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57B896" w14:textId="23E26060" w:rsidR="00832EA1" w:rsidRPr="00FA2FC0" w:rsidRDefault="00832EA1" w:rsidP="00832EA1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8F1664" w:rsidRPr="008F1664">
        <w:rPr>
          <w:rFonts w:ascii="Arial" w:eastAsia="MS Mincho" w:hAnsi="Arial"/>
          <w:b/>
          <w:sz w:val="24"/>
          <w:szCs w:val="24"/>
          <w:lang w:eastAsia="en-GB"/>
        </w:rPr>
        <w:t>R2-2306123</w:t>
      </w:r>
      <w:bookmarkStart w:id="0" w:name="_GoBack"/>
      <w:bookmarkEnd w:id="0"/>
    </w:p>
    <w:p w14:paraId="7E3EA7B2" w14:textId="670704B9" w:rsidR="004834F4" w:rsidRDefault="004834F4" w:rsidP="004834F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CF0C1E">
        <w:rPr>
          <w:rFonts w:ascii="Arial" w:eastAsia="MS Mincho" w:hAnsi="Arial"/>
          <w:b/>
          <w:sz w:val="24"/>
          <w:szCs w:val="24"/>
          <w:lang w:eastAsia="en-GB"/>
        </w:rPr>
        <w:t xml:space="preserve">Incheon, </w:t>
      </w:r>
      <w:r w:rsidRPr="002D6324">
        <w:rPr>
          <w:rFonts w:ascii="Arial" w:eastAsia="MS Mincho" w:hAnsi="Arial"/>
          <w:b/>
          <w:sz w:val="24"/>
          <w:szCs w:val="24"/>
          <w:lang w:val="en-US" w:eastAsia="en-GB"/>
        </w:rPr>
        <w:t>Korea, 22</w:t>
      </w:r>
      <w:r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nd</w:t>
      </w:r>
      <w:r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May – 26</w:t>
      </w:r>
      <w:r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</w:t>
      </w:r>
      <w:r w:rsidRPr="00CF0C1E">
        <w:rPr>
          <w:rFonts w:ascii="Arial" w:eastAsia="MS Mincho" w:hAnsi="Arial"/>
          <w:b/>
          <w:sz w:val="24"/>
          <w:szCs w:val="24"/>
          <w:lang w:eastAsia="en-GB"/>
        </w:rPr>
        <w:t>May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78F20F95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A6BB3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562B571E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E801AE">
        <w:rPr>
          <w:rFonts w:ascii="Arial" w:hAnsi="Arial" w:cs="Arial"/>
          <w:b/>
          <w:sz w:val="24"/>
          <w:szCs w:val="24"/>
          <w:lang w:eastAsia="zh-TW"/>
        </w:rPr>
        <w:t>RACH-less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>handover</w:t>
      </w:r>
      <w:r w:rsidR="00B42F91">
        <w:rPr>
          <w:rFonts w:ascii="Arial" w:hAnsi="Arial" w:cs="Arial"/>
          <w:b/>
          <w:sz w:val="24"/>
          <w:szCs w:val="24"/>
          <w:lang w:eastAsia="zh-TW"/>
        </w:rPr>
        <w:t xml:space="preserve"> for NTN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454F1C38" w14:textId="1E75DB48" w:rsidR="00400517" w:rsidRDefault="0020451A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For NTN RACH-less handover, t</w:t>
      </w:r>
      <w:r w:rsidR="00CB6984">
        <w:rPr>
          <w:color w:val="000000" w:themeColor="text1"/>
          <w:sz w:val="22"/>
          <w:lang w:val="en-GB"/>
        </w:rPr>
        <w:t>he f</w:t>
      </w:r>
      <w:r w:rsidR="00306AA3">
        <w:rPr>
          <w:color w:val="000000" w:themeColor="text1"/>
          <w:sz w:val="22"/>
          <w:lang w:val="en-GB"/>
        </w:rPr>
        <w:t xml:space="preserve">ollowing agreements </w:t>
      </w:r>
      <w:r w:rsidR="00C73725">
        <w:rPr>
          <w:color w:val="000000" w:themeColor="text1"/>
          <w:sz w:val="22"/>
          <w:lang w:val="en-GB"/>
        </w:rPr>
        <w:t xml:space="preserve">have been </w:t>
      </w:r>
      <w:r w:rsidR="00306AA3">
        <w:rPr>
          <w:color w:val="000000" w:themeColor="text1"/>
          <w:sz w:val="22"/>
          <w:lang w:val="en-GB"/>
        </w:rPr>
        <w:t>mad</w:t>
      </w:r>
      <w:r w:rsidR="00400517">
        <w:rPr>
          <w:color w:val="000000" w:themeColor="text1"/>
          <w:sz w:val="22"/>
          <w:lang w:val="en-GB"/>
        </w:rPr>
        <w:t>e in RAN2 #121 meeting:</w:t>
      </w:r>
    </w:p>
    <w:p w14:paraId="7C6094AA" w14:textId="77777777" w:rsidR="00306AA3" w:rsidRPr="00306AA3" w:rsidRDefault="00306AA3" w:rsidP="0030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>Agreements:</w:t>
      </w:r>
    </w:p>
    <w:p w14:paraId="20342C6E" w14:textId="77777777" w:rsidR="00306AA3" w:rsidRPr="00306AA3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>Support RACH-less Handover in Rel-18.</w:t>
      </w:r>
    </w:p>
    <w:p w14:paraId="0C993661" w14:textId="77777777" w:rsidR="00306AA3" w:rsidRPr="00400517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>RACH-</w:t>
      </w:r>
      <w:r w:rsidRPr="00400517">
        <w:rPr>
          <w:rFonts w:ascii="Arial" w:eastAsia="MS Mincho" w:hAnsi="Arial"/>
          <w:szCs w:val="24"/>
          <w:lang w:eastAsia="en-GB"/>
        </w:rPr>
        <w:t>less Handover in NR NTN is a L3 mobility procedure (FFS if this is combined with the unchanged PCI approach, if supported) and uses the LTE’s RACH-less Handover procedure as a baseline. FFS on TA acquisition</w:t>
      </w:r>
    </w:p>
    <w:p w14:paraId="6CC7E67A" w14:textId="77777777" w:rsidR="00306AA3" w:rsidRPr="00400517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400517">
        <w:rPr>
          <w:rFonts w:ascii="Arial" w:eastAsia="MS Mincho" w:hAnsi="Arial"/>
          <w:szCs w:val="24"/>
          <w:lang w:eastAsia="en-GB"/>
        </w:rPr>
        <w:t>In NTN RACH-less handover, network indicates (implicitly or explicitly) whether NTA in the target cell is identical to the source cell or explicitly provided by the NW.</w:t>
      </w:r>
    </w:p>
    <w:p w14:paraId="4BE1BBD9" w14:textId="77777777" w:rsidR="00306AA3" w:rsidRPr="00306AA3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400517">
        <w:rPr>
          <w:rFonts w:ascii="Arial" w:eastAsia="MS Mincho" w:hAnsi="Arial"/>
          <w:szCs w:val="24"/>
          <w:lang w:eastAsia="en-GB"/>
        </w:rPr>
        <w:t>Support dynamic grant from the target cell for RACH-less PUSCH transmission to reduce random access congestion in the targ</w:t>
      </w:r>
      <w:r w:rsidRPr="00306AA3">
        <w:rPr>
          <w:rFonts w:ascii="Arial" w:eastAsia="MS Mincho" w:hAnsi="Arial"/>
          <w:szCs w:val="24"/>
          <w:lang w:eastAsia="en-GB"/>
        </w:rPr>
        <w:t>et cell. FFS whether to limit the solution to same feeder link/gateway scenario</w:t>
      </w:r>
    </w:p>
    <w:p w14:paraId="298D56C4" w14:textId="09DF2B7D" w:rsidR="00400517" w:rsidRDefault="00CB6984" w:rsidP="00400517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>And the following agreements have been made</w:t>
      </w:r>
      <w:r w:rsidR="00400517">
        <w:rPr>
          <w:color w:val="000000" w:themeColor="text1"/>
          <w:sz w:val="22"/>
        </w:rPr>
        <w:t xml:space="preserve"> in RAN2 #121bis meeting:</w:t>
      </w:r>
    </w:p>
    <w:p w14:paraId="14D7F343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>Agreements via email – from offline 109:</w:t>
      </w:r>
    </w:p>
    <w:p w14:paraId="3B9C026B" w14:textId="77777777" w:rsidR="00400517" w:rsidRPr="00400517" w:rsidRDefault="00400517" w:rsidP="00400517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>NTN RACH-less HO is supported for Intra-satellite handover with the same feeder link. i.e., with same gateway/gNB;</w:t>
      </w:r>
    </w:p>
    <w:p w14:paraId="6B159BBC" w14:textId="77777777" w:rsidR="00400517" w:rsidRPr="00400517" w:rsidRDefault="00400517" w:rsidP="00400517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>NTN RACH-less HO can be supported for intra-satellite handover with different feeder links, i.e., with gateway/gNB switch, inter-satellite handover with gateway/gNB switch, and inter-satellite handover with same gateway/gNB.</w:t>
      </w:r>
    </w:p>
    <w:p w14:paraId="37046579" w14:textId="77777777" w:rsidR="00400517" w:rsidRPr="00400517" w:rsidRDefault="00400517" w:rsidP="00400517">
      <w:pPr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 xml:space="preserve">RAN2 confirms the general UE procedure for NTN RACH-less HO </w:t>
      </w:r>
    </w:p>
    <w:p w14:paraId="3EB59545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1.</w:t>
      </w:r>
      <w:r w:rsidRPr="00400517">
        <w:rPr>
          <w:rFonts w:ascii="Arial" w:hAnsi="Arial"/>
          <w:lang w:val="x-none" w:eastAsia="en-GB"/>
        </w:rPr>
        <w:tab/>
        <w:t xml:space="preserve">receive a RACH-less HO command which can include pre-allocated grant optionally. </w:t>
      </w:r>
      <w:r w:rsidRPr="00400517">
        <w:rPr>
          <w:rFonts w:ascii="Arial" w:hAnsi="Arial"/>
          <w:highlight w:val="yellow"/>
          <w:lang w:val="x-none" w:eastAsia="en-GB"/>
        </w:rPr>
        <w:t>FFS N_TA is optional.</w:t>
      </w:r>
      <w:r w:rsidRPr="00400517">
        <w:rPr>
          <w:rFonts w:ascii="Arial" w:hAnsi="Arial"/>
          <w:lang w:val="x-none" w:eastAsia="en-GB"/>
        </w:rPr>
        <w:t xml:space="preserve"> (RRC)</w:t>
      </w:r>
    </w:p>
    <w:p w14:paraId="572C4863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2.</w:t>
      </w:r>
      <w:r w:rsidRPr="00400517">
        <w:rPr>
          <w:rFonts w:ascii="Arial" w:hAnsi="Arial"/>
          <w:lang w:val="x-none" w:eastAsia="en-GB"/>
        </w:rPr>
        <w:tab/>
        <w:t>start timer T304 for the target cell (RRC)</w:t>
      </w:r>
    </w:p>
    <w:p w14:paraId="58E1F360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3.</w:t>
      </w:r>
      <w:r w:rsidRPr="00400517">
        <w:rPr>
          <w:rFonts w:ascii="Arial" w:hAnsi="Arial"/>
          <w:lang w:val="x-none" w:eastAsia="en-GB"/>
        </w:rPr>
        <w:tab/>
        <w:t xml:space="preserve">perform DL and UL synchronization, and start timer T430. </w:t>
      </w:r>
      <w:r w:rsidRPr="00400517">
        <w:rPr>
          <w:rFonts w:ascii="Arial" w:hAnsi="Arial"/>
          <w:highlight w:val="yellow"/>
          <w:lang w:val="x-none" w:eastAsia="en-GB"/>
        </w:rPr>
        <w:t>FFS how to perform RACH-less UL synchronization to NTN target cell.</w:t>
      </w:r>
      <w:r w:rsidRPr="00400517">
        <w:rPr>
          <w:rFonts w:ascii="Arial" w:hAnsi="Arial"/>
          <w:lang w:val="x-none" w:eastAsia="en-GB"/>
        </w:rPr>
        <w:t xml:space="preserve"> (RRC, MAC)</w:t>
      </w:r>
    </w:p>
    <w:p w14:paraId="6F429BEA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4.</w:t>
      </w:r>
      <w:r w:rsidRPr="00400517">
        <w:rPr>
          <w:rFonts w:ascii="Arial" w:hAnsi="Arial"/>
          <w:lang w:val="x-none" w:eastAsia="en-GB"/>
        </w:rPr>
        <w:tab/>
        <w:t>start time alignment timer (MAC)</w:t>
      </w:r>
    </w:p>
    <w:p w14:paraId="69644B61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5.</w:t>
      </w:r>
      <w:r w:rsidRPr="00400517">
        <w:rPr>
          <w:rFonts w:ascii="Arial" w:hAnsi="Arial"/>
          <w:lang w:val="x-none" w:eastAsia="en-GB"/>
        </w:rPr>
        <w:tab/>
        <w:t>monitor target cell PDCCH for dynamic grant if pre-allocated grant is not configured in RACH-less HO command (MAC, PHY)</w:t>
      </w:r>
    </w:p>
    <w:p w14:paraId="47ACAD51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6.</w:t>
      </w:r>
      <w:r w:rsidRPr="00400517">
        <w:rPr>
          <w:rFonts w:ascii="Arial" w:hAnsi="Arial"/>
          <w:lang w:val="x-none" w:eastAsia="en-GB"/>
        </w:rPr>
        <w:tab/>
        <w:t xml:space="preserve">send initial UL transmission including </w:t>
      </w:r>
      <w:proofErr w:type="spellStart"/>
      <w:r w:rsidRPr="00400517">
        <w:rPr>
          <w:rFonts w:ascii="Arial" w:hAnsi="Arial"/>
          <w:lang w:val="x-none" w:eastAsia="en-GB"/>
        </w:rPr>
        <w:t>RRCReconfigurationComplete</w:t>
      </w:r>
      <w:proofErr w:type="spellEnd"/>
      <w:r w:rsidRPr="00400517">
        <w:rPr>
          <w:rFonts w:ascii="Arial" w:hAnsi="Arial"/>
          <w:lang w:val="x-none" w:eastAsia="en-GB"/>
        </w:rPr>
        <w:t xml:space="preserve"> message using the available UL grant (RRC, MAC, PHY)</w:t>
      </w:r>
    </w:p>
    <w:p w14:paraId="4681D78A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7.</w:t>
      </w:r>
      <w:r w:rsidRPr="00400517">
        <w:rPr>
          <w:rFonts w:ascii="Arial" w:hAnsi="Arial"/>
          <w:lang w:val="x-none" w:eastAsia="en-GB"/>
        </w:rPr>
        <w:tab/>
        <w:t xml:space="preserve">consider RACH-less HO is completed upon receiving NW confirmation. </w:t>
      </w:r>
      <w:r w:rsidRPr="00400517">
        <w:rPr>
          <w:rFonts w:ascii="Arial" w:hAnsi="Arial"/>
          <w:highlight w:val="yellow"/>
          <w:lang w:val="x-none" w:eastAsia="en-GB"/>
        </w:rPr>
        <w:t>FFS how to confirm RACH-less HO is successfully completed</w:t>
      </w:r>
      <w:r w:rsidRPr="00400517">
        <w:rPr>
          <w:rFonts w:ascii="Arial" w:hAnsi="Arial"/>
          <w:lang w:val="x-none" w:eastAsia="en-GB"/>
        </w:rPr>
        <w:t>. (RRC, MAC)</w:t>
      </w:r>
    </w:p>
    <w:p w14:paraId="7E369E2C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8.</w:t>
      </w:r>
      <w:r w:rsidRPr="00400517">
        <w:rPr>
          <w:rFonts w:ascii="Arial" w:hAnsi="Arial"/>
          <w:lang w:val="x-none" w:eastAsia="en-GB"/>
        </w:rPr>
        <w:tab/>
        <w:t>stop timer T304 for the target cell. (RRC)</w:t>
      </w:r>
    </w:p>
    <w:p w14:paraId="105F0469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FFS whether to release UL grant if pre-allocated after RACH-less HO completion</w:t>
      </w:r>
    </w:p>
    <w:p w14:paraId="2838DE87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FFS RACH-less HO failure handling, e.g. whether UE fallback to RACH-based HO to the target cell</w:t>
      </w:r>
    </w:p>
    <w:p w14:paraId="28BDA53B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FFS procedure for RACH-less HO combined with PCI unchanged or CHO if supported</w:t>
      </w:r>
    </w:p>
    <w:p w14:paraId="0E788727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>4.</w:t>
      </w:r>
      <w:r w:rsidRPr="00400517">
        <w:rPr>
          <w:rFonts w:ascii="Arial" w:hAnsi="Arial"/>
          <w:lang w:val="x-none" w:eastAsia="en-GB"/>
        </w:rPr>
        <w:tab/>
        <w:t>The pre-allocated grant is provided as type-1 CG</w:t>
      </w:r>
    </w:p>
    <w:p w14:paraId="40E597EB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>5.</w:t>
      </w:r>
      <w:r w:rsidRPr="00400517">
        <w:rPr>
          <w:rFonts w:ascii="Arial" w:hAnsi="Arial"/>
          <w:lang w:val="x-none" w:eastAsia="en-GB"/>
        </w:rPr>
        <w:tab/>
        <w:t>Send an LS to RAN1 informing RAN2 agreements on NTN RACH-less HO and check RAN1 views on the following aspects:</w:t>
      </w:r>
    </w:p>
    <w:p w14:paraId="4301E76A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1. whether the pre-allocated grant is provided with association to SSBs; if so, whether a RSRP threshold is configured for SSB selection.</w:t>
      </w:r>
    </w:p>
    <w:p w14:paraId="3B17AD91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2. to monitor target cell PDCCH for dynamic grant for initial UL transmission, whether beam indication can be provided in RACH-less HO command.</w:t>
      </w:r>
    </w:p>
    <w:p w14:paraId="166A6846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tab/>
        <w:t>3. power control for initial UL transmission</w:t>
      </w:r>
    </w:p>
    <w:p w14:paraId="247A092C" w14:textId="77777777" w:rsidR="00400517" w:rsidRPr="00400517" w:rsidRDefault="00400517" w:rsidP="00400517">
      <w:pPr>
        <w:spacing w:after="0"/>
        <w:rPr>
          <w:sz w:val="24"/>
        </w:rPr>
      </w:pPr>
    </w:p>
    <w:p w14:paraId="78BE90FB" w14:textId="77777777" w:rsidR="00400517" w:rsidRPr="00400517" w:rsidRDefault="00400517" w:rsidP="004005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622" w:hanging="363"/>
        <w:rPr>
          <w:rFonts w:ascii="Arial" w:hAnsi="Arial"/>
          <w:lang w:val="x-none" w:eastAsia="en-GB"/>
        </w:rPr>
      </w:pPr>
      <w:r w:rsidRPr="00400517">
        <w:rPr>
          <w:rFonts w:ascii="Arial" w:hAnsi="Arial"/>
          <w:lang w:val="x-none" w:eastAsia="en-GB"/>
        </w:rPr>
        <w:lastRenderedPageBreak/>
        <w:t>Agreements online:</w:t>
      </w:r>
    </w:p>
    <w:p w14:paraId="41CCEFA2" w14:textId="77777777" w:rsidR="00400517" w:rsidRPr="00400517" w:rsidRDefault="00400517" w:rsidP="00400517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Arial" w:hAnsi="Arial"/>
          <w:lang w:val="x-none" w:eastAsia="en-GB"/>
        </w:rPr>
      </w:pPr>
      <w:r w:rsidRPr="00400517">
        <w:rPr>
          <w:rFonts w:ascii="Arial" w:hAnsi="Arial"/>
          <w:highlight w:val="yellow"/>
          <w:lang w:val="x-none" w:eastAsia="en-GB"/>
        </w:rPr>
        <w:t>At least for pre-allocated grant, for the confirmation of RACH-less HO completion we reuse of LTE approach</w:t>
      </w:r>
      <w:r w:rsidRPr="00400517">
        <w:rPr>
          <w:rFonts w:ascii="Arial" w:hAnsi="Arial"/>
          <w:lang w:val="x-none" w:eastAsia="en-GB"/>
        </w:rPr>
        <w:t xml:space="preserve">, i.e., UE Contention Resolution Identity MAC CE is used but UE ignores the content of this field. </w:t>
      </w:r>
      <w:r w:rsidRPr="00400517">
        <w:rPr>
          <w:rFonts w:ascii="Arial" w:hAnsi="Arial"/>
          <w:highlight w:val="yellow"/>
          <w:lang w:val="x-none" w:eastAsia="en-GB"/>
        </w:rPr>
        <w:t>FFS if anything else is needed for dynamic grant</w:t>
      </w:r>
    </w:p>
    <w:p w14:paraId="431D4F32" w14:textId="6A455E2A" w:rsidR="00400517" w:rsidRPr="00400517" w:rsidRDefault="00400517" w:rsidP="00400517">
      <w:pPr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rPr>
          <w:rFonts w:ascii="Arial" w:hAnsi="Arial"/>
          <w:lang w:val="x-none" w:eastAsia="en-GB"/>
        </w:rPr>
      </w:pPr>
      <w:r w:rsidRPr="004265B0">
        <w:rPr>
          <w:rFonts w:ascii="Arial" w:hAnsi="Arial"/>
          <w:lang w:val="x-none" w:eastAsia="en-GB"/>
        </w:rPr>
        <w:t>Consider to support combining RACH-less HO with time-based CHO for NTN</w:t>
      </w:r>
      <w:r w:rsidRPr="0020451A">
        <w:rPr>
          <w:rFonts w:ascii="Arial" w:hAnsi="Arial"/>
          <w:lang w:val="x-none" w:eastAsia="en-GB"/>
        </w:rPr>
        <w:t>, takin</w:t>
      </w:r>
      <w:r w:rsidRPr="00400517">
        <w:rPr>
          <w:rFonts w:ascii="Arial" w:hAnsi="Arial"/>
          <w:lang w:val="x-none" w:eastAsia="en-GB"/>
        </w:rPr>
        <w:t>g into account the 1) validity of pre-allocated grant and potential waste of reserved resource; 2) when/how to provide dynamic grant in PDCCH.</w:t>
      </w:r>
    </w:p>
    <w:p w14:paraId="4C951D7B" w14:textId="2A6A0D9C" w:rsidR="00485CBD" w:rsidRDefault="00485CBD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FD6E46">
        <w:rPr>
          <w:color w:val="000000" w:themeColor="text1"/>
          <w:sz w:val="22"/>
        </w:rPr>
        <w:t xml:space="preserve">In this contribution, we </w:t>
      </w:r>
      <w:r w:rsidR="00BD3D96">
        <w:rPr>
          <w:color w:val="000000" w:themeColor="text1"/>
          <w:sz w:val="22"/>
        </w:rPr>
        <w:t xml:space="preserve">further </w:t>
      </w:r>
      <w:r w:rsidRPr="00FD6E46">
        <w:rPr>
          <w:color w:val="000000" w:themeColor="text1"/>
          <w:sz w:val="22"/>
        </w:rPr>
        <w:t xml:space="preserve">discuss </w:t>
      </w:r>
      <w:r w:rsidR="00CB6984">
        <w:rPr>
          <w:color w:val="000000" w:themeColor="text1"/>
          <w:sz w:val="22"/>
        </w:rPr>
        <w:t>some FFS</w:t>
      </w:r>
      <w:r w:rsidR="00590D18">
        <w:rPr>
          <w:color w:val="000000" w:themeColor="text1"/>
          <w:sz w:val="22"/>
        </w:rPr>
        <w:t xml:space="preserve"> </w:t>
      </w:r>
      <w:r w:rsidR="0020451A">
        <w:rPr>
          <w:color w:val="000000" w:themeColor="text1"/>
          <w:sz w:val="22"/>
        </w:rPr>
        <w:t xml:space="preserve">in the procedure of </w:t>
      </w:r>
      <w:r w:rsidR="005C26E9">
        <w:rPr>
          <w:color w:val="000000" w:themeColor="text1"/>
          <w:sz w:val="22"/>
        </w:rPr>
        <w:t>RACH-less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 w:rsidR="00306AA3">
        <w:rPr>
          <w:color w:val="000000" w:themeColor="text1"/>
          <w:sz w:val="22"/>
        </w:rPr>
        <w:t xml:space="preserve"> in NR NTN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5912F0A8" w14:textId="4198D2D8" w:rsidR="002E1F26" w:rsidRDefault="000F22A5" w:rsidP="00545F58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A</w:t>
      </w:r>
      <w:r>
        <w:rPr>
          <w:color w:val="000000" w:themeColor="text1"/>
          <w:sz w:val="22"/>
          <w:lang w:val="en-GB"/>
        </w:rPr>
        <w:t>ccording to</w:t>
      </w:r>
      <w:r w:rsidR="00ED77D5">
        <w:rPr>
          <w:color w:val="000000" w:themeColor="text1"/>
          <w:sz w:val="22"/>
          <w:lang w:val="en-GB"/>
        </w:rPr>
        <w:t xml:space="preserve"> </w:t>
      </w:r>
      <w:r w:rsidR="005357E3">
        <w:rPr>
          <w:color w:val="000000" w:themeColor="text1"/>
          <w:sz w:val="22"/>
          <w:lang w:val="en-GB"/>
        </w:rPr>
        <w:t xml:space="preserve">the </w:t>
      </w:r>
      <w:r w:rsidR="00CB6984">
        <w:rPr>
          <w:color w:val="000000" w:themeColor="text1"/>
          <w:sz w:val="22"/>
          <w:lang w:val="en-GB"/>
        </w:rPr>
        <w:t>LS</w:t>
      </w:r>
      <w:r w:rsidR="00ED77D5">
        <w:rPr>
          <w:color w:val="000000" w:themeColor="text1"/>
          <w:sz w:val="22"/>
          <w:lang w:val="en-GB"/>
        </w:rPr>
        <w:t xml:space="preserve"> from RAN1 [</w:t>
      </w:r>
      <w:r w:rsidR="00CB6984">
        <w:rPr>
          <w:color w:val="000000" w:themeColor="text1"/>
          <w:sz w:val="22"/>
          <w:lang w:val="en-GB"/>
        </w:rPr>
        <w:t>1</w:t>
      </w:r>
      <w:r w:rsidR="00ED77D5">
        <w:rPr>
          <w:color w:val="000000" w:themeColor="text1"/>
          <w:sz w:val="22"/>
          <w:lang w:val="en-GB"/>
        </w:rPr>
        <w:t>]</w:t>
      </w:r>
      <w:r w:rsidR="00FD675E">
        <w:rPr>
          <w:color w:val="000000" w:themeColor="text1"/>
          <w:sz w:val="22"/>
          <w:lang w:val="en-GB"/>
        </w:rPr>
        <w:t xml:space="preserve"> and RAN4 [</w:t>
      </w:r>
      <w:r w:rsidR="00CB6984">
        <w:rPr>
          <w:color w:val="000000" w:themeColor="text1"/>
          <w:sz w:val="22"/>
          <w:lang w:val="en-GB"/>
        </w:rPr>
        <w:t>2</w:t>
      </w:r>
      <w:r w:rsidR="00FD675E">
        <w:rPr>
          <w:color w:val="000000" w:themeColor="text1"/>
          <w:sz w:val="22"/>
          <w:lang w:val="en-GB"/>
        </w:rPr>
        <w:t>]</w:t>
      </w:r>
      <w:r w:rsidR="00ED77D5">
        <w:rPr>
          <w:color w:val="000000" w:themeColor="text1"/>
          <w:sz w:val="22"/>
          <w:lang w:val="en-GB"/>
        </w:rPr>
        <w:t xml:space="preserve">, RACH-less handover </w:t>
      </w:r>
      <w:r w:rsidR="00BB32A9">
        <w:rPr>
          <w:color w:val="000000" w:themeColor="text1"/>
          <w:sz w:val="22"/>
          <w:lang w:val="en-GB"/>
        </w:rPr>
        <w:t>could be applied</w:t>
      </w:r>
      <w:r w:rsidR="00ED77D5">
        <w:rPr>
          <w:color w:val="000000" w:themeColor="text1"/>
          <w:sz w:val="22"/>
          <w:lang w:val="en-GB"/>
        </w:rPr>
        <w:t xml:space="preserve"> for </w:t>
      </w:r>
      <w:r w:rsidR="00FD675E">
        <w:rPr>
          <w:color w:val="000000" w:themeColor="text1"/>
          <w:sz w:val="22"/>
          <w:lang w:val="en-GB"/>
        </w:rPr>
        <w:t>NTN</w:t>
      </w:r>
      <w:r w:rsidR="00DA7F08">
        <w:rPr>
          <w:color w:val="000000" w:themeColor="text1"/>
          <w:sz w:val="22"/>
          <w:lang w:val="en-GB"/>
        </w:rPr>
        <w:t xml:space="preserve"> with</w:t>
      </w:r>
      <w:r w:rsidR="00D4203F" w:rsidRPr="00D4203F">
        <w:rPr>
          <w:color w:val="000000" w:themeColor="text1"/>
          <w:sz w:val="22"/>
          <w:lang w:val="en-GB"/>
        </w:rPr>
        <w:t xml:space="preserve"> UL synchronization maintained by </w:t>
      </w:r>
      <w:r w:rsidR="00BB32A9">
        <w:rPr>
          <w:color w:val="000000" w:themeColor="text1"/>
          <w:sz w:val="22"/>
          <w:lang w:val="en-GB"/>
        </w:rPr>
        <w:t xml:space="preserve">TA </w:t>
      </w:r>
      <w:r w:rsidR="00D4203F" w:rsidRPr="00D4203F">
        <w:rPr>
          <w:color w:val="000000" w:themeColor="text1"/>
          <w:sz w:val="22"/>
          <w:lang w:val="en-GB"/>
        </w:rPr>
        <w:t>pre-compensation using t</w:t>
      </w:r>
      <w:r w:rsidR="00D4203F">
        <w:rPr>
          <w:color w:val="000000" w:themeColor="text1"/>
          <w:sz w:val="22"/>
          <w:lang w:val="en-GB"/>
        </w:rPr>
        <w:t>he assistance information</w:t>
      </w:r>
      <w:r w:rsidR="00D4203F" w:rsidRPr="00D4203F">
        <w:rPr>
          <w:color w:val="000000" w:themeColor="text1"/>
          <w:sz w:val="22"/>
          <w:lang w:val="en-GB"/>
        </w:rPr>
        <w:t xml:space="preserve"> </w:t>
      </w:r>
      <w:r w:rsidR="00D4203F">
        <w:rPr>
          <w:color w:val="000000" w:themeColor="text1"/>
          <w:sz w:val="22"/>
          <w:lang w:val="en-GB"/>
        </w:rPr>
        <w:t>(e.g.</w:t>
      </w:r>
      <w:r w:rsidR="00D4203F" w:rsidRPr="0061502C">
        <w:rPr>
          <w:color w:val="000000" w:themeColor="text1"/>
          <w:sz w:val="22"/>
          <w:lang w:val="en-GB"/>
        </w:rPr>
        <w:t xml:space="preserve"> e</w:t>
      </w:r>
      <w:r w:rsidR="00D4203F">
        <w:rPr>
          <w:color w:val="000000" w:themeColor="text1"/>
          <w:sz w:val="22"/>
          <w:lang w:val="en-GB"/>
        </w:rPr>
        <w:t>poch time, ephemeris, common TA)</w:t>
      </w:r>
      <w:r w:rsidR="00D4203F" w:rsidRPr="00D4203F">
        <w:rPr>
          <w:color w:val="000000" w:themeColor="text1"/>
          <w:sz w:val="22"/>
          <w:lang w:val="en-GB"/>
        </w:rPr>
        <w:t xml:space="preserve"> of the target cell</w:t>
      </w:r>
      <w:r>
        <w:rPr>
          <w:color w:val="000000" w:themeColor="text1"/>
          <w:sz w:val="22"/>
          <w:lang w:val="en-GB"/>
        </w:rPr>
        <w:t>.</w:t>
      </w:r>
      <w:r w:rsidR="006B4F36">
        <w:rPr>
          <w:rFonts w:hint="eastAsia"/>
          <w:color w:val="000000" w:themeColor="text1"/>
          <w:sz w:val="22"/>
          <w:lang w:val="en-GB"/>
        </w:rPr>
        <w:t xml:space="preserve"> </w:t>
      </w:r>
      <w:r w:rsidR="00690323">
        <w:rPr>
          <w:rFonts w:eastAsia="SimSun"/>
          <w:color w:val="000000" w:themeColor="text1"/>
          <w:sz w:val="22"/>
          <w:szCs w:val="22"/>
        </w:rPr>
        <w:t>I</w:t>
      </w:r>
      <w:r w:rsidR="00690323">
        <w:rPr>
          <w:rFonts w:eastAsiaTheme="minorEastAsia"/>
          <w:color w:val="000000" w:themeColor="text1"/>
          <w:sz w:val="22"/>
          <w:szCs w:val="22"/>
        </w:rPr>
        <w:t xml:space="preserve">n </w:t>
      </w:r>
      <w:r w:rsidR="00690323">
        <w:rPr>
          <w:color w:val="000000" w:themeColor="text1"/>
          <w:sz w:val="22"/>
          <w:lang w:val="en-GB"/>
        </w:rPr>
        <w:t xml:space="preserve">RAN2 #121bis meeting, it was </w:t>
      </w:r>
      <w:r w:rsidR="00CB6984">
        <w:rPr>
          <w:color w:val="000000" w:themeColor="text1"/>
          <w:sz w:val="22"/>
          <w:lang w:val="en-GB"/>
        </w:rPr>
        <w:t xml:space="preserve">also </w:t>
      </w:r>
      <w:r w:rsidR="00690323">
        <w:rPr>
          <w:color w:val="000000" w:themeColor="text1"/>
          <w:sz w:val="22"/>
          <w:lang w:val="en-GB"/>
        </w:rPr>
        <w:t xml:space="preserve">agreed that </w:t>
      </w:r>
      <w:r w:rsidR="00690323" w:rsidRPr="00690323">
        <w:rPr>
          <w:color w:val="000000" w:themeColor="text1"/>
          <w:sz w:val="22"/>
          <w:lang w:val="en-GB"/>
        </w:rPr>
        <w:t xml:space="preserve">RACH-less HO is supported for </w:t>
      </w:r>
      <w:r w:rsidR="00690323">
        <w:rPr>
          <w:color w:val="000000" w:themeColor="text1"/>
          <w:sz w:val="22"/>
          <w:lang w:val="en-GB"/>
        </w:rPr>
        <w:t>i</w:t>
      </w:r>
      <w:r w:rsidR="00690323" w:rsidRPr="00690323">
        <w:rPr>
          <w:color w:val="000000" w:themeColor="text1"/>
          <w:sz w:val="22"/>
          <w:lang w:val="en-GB"/>
        </w:rPr>
        <w:t>ntra-satellite handover with the same feeder link</w:t>
      </w:r>
      <w:r w:rsidR="00CB6984">
        <w:rPr>
          <w:color w:val="000000" w:themeColor="text1"/>
          <w:sz w:val="22"/>
          <w:lang w:val="en-GB"/>
        </w:rPr>
        <w:t>,</w:t>
      </w:r>
      <w:r w:rsidR="00690323">
        <w:rPr>
          <w:color w:val="000000" w:themeColor="text1"/>
          <w:sz w:val="22"/>
          <w:lang w:val="en-GB"/>
        </w:rPr>
        <w:t xml:space="preserve"> and </w:t>
      </w:r>
      <w:r w:rsidR="00690323" w:rsidRPr="00690323">
        <w:rPr>
          <w:color w:val="000000" w:themeColor="text1"/>
          <w:sz w:val="22"/>
          <w:lang w:val="en-GB"/>
        </w:rPr>
        <w:t>RACH-less HO can be supported for intra-satellite handover with different feeder links</w:t>
      </w:r>
      <w:r w:rsidR="00CB6984">
        <w:rPr>
          <w:color w:val="000000" w:themeColor="text1"/>
          <w:sz w:val="22"/>
          <w:lang w:val="en-GB"/>
        </w:rPr>
        <w:t xml:space="preserve"> and </w:t>
      </w:r>
      <w:r w:rsidR="00CB6984" w:rsidRPr="00CB6984">
        <w:rPr>
          <w:color w:val="000000" w:themeColor="text1"/>
          <w:sz w:val="22"/>
          <w:lang w:val="en-GB"/>
        </w:rPr>
        <w:t>inter-satellite handover</w:t>
      </w:r>
      <w:r w:rsidR="00690323">
        <w:rPr>
          <w:color w:val="000000" w:themeColor="text1"/>
          <w:sz w:val="22"/>
          <w:lang w:val="en-GB"/>
        </w:rPr>
        <w:t>.</w:t>
      </w:r>
      <w:r w:rsidR="009D1571">
        <w:rPr>
          <w:color w:val="000000" w:themeColor="text1"/>
          <w:sz w:val="22"/>
          <w:lang w:val="en-GB"/>
        </w:rPr>
        <w:t xml:space="preserve"> And </w:t>
      </w:r>
      <w:r w:rsidR="00193DA6">
        <w:rPr>
          <w:color w:val="000000" w:themeColor="text1"/>
          <w:sz w:val="22"/>
          <w:lang w:val="en-GB"/>
        </w:rPr>
        <w:t>the</w:t>
      </w:r>
      <w:r w:rsidR="009D1571">
        <w:rPr>
          <w:color w:val="000000" w:themeColor="text1"/>
          <w:sz w:val="22"/>
          <w:lang w:val="en-GB"/>
        </w:rPr>
        <w:t xml:space="preserve"> general procedure for</w:t>
      </w:r>
      <w:r w:rsidR="00193DA6">
        <w:rPr>
          <w:color w:val="000000" w:themeColor="text1"/>
          <w:sz w:val="22"/>
          <w:lang w:val="en-GB"/>
        </w:rPr>
        <w:t xml:space="preserve"> NTN</w:t>
      </w:r>
      <w:r w:rsidR="009D1571">
        <w:rPr>
          <w:color w:val="000000" w:themeColor="text1"/>
          <w:sz w:val="22"/>
          <w:lang w:val="en-GB"/>
        </w:rPr>
        <w:t xml:space="preserve"> RACH-less HO has been discussed</w:t>
      </w:r>
      <w:r w:rsidR="00545F58">
        <w:rPr>
          <w:rFonts w:hint="eastAsia"/>
          <w:color w:val="000000" w:themeColor="text1"/>
          <w:sz w:val="22"/>
          <w:lang w:val="en-GB"/>
        </w:rPr>
        <w:t xml:space="preserve"> a</w:t>
      </w:r>
      <w:r w:rsidR="00545F58">
        <w:rPr>
          <w:color w:val="000000" w:themeColor="text1"/>
          <w:sz w:val="22"/>
          <w:lang w:val="en-GB"/>
        </w:rPr>
        <w:t>s following:</w:t>
      </w:r>
    </w:p>
    <w:p w14:paraId="418C915B" w14:textId="3B7C7C41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receive a RACH-less HO command which can include pre-allocated grant optionally. FFS N_TA is optional. (RRC)</w:t>
      </w:r>
    </w:p>
    <w:p w14:paraId="48B11704" w14:textId="7762E2C6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start timer T304 for the target cell</w:t>
      </w:r>
      <w:r w:rsidR="00545F58">
        <w:rPr>
          <w:color w:val="000000" w:themeColor="text1"/>
          <w:sz w:val="22"/>
          <w:lang w:val="x-none"/>
        </w:rPr>
        <w:t>.</w:t>
      </w:r>
      <w:r w:rsidRPr="002E1F26">
        <w:rPr>
          <w:color w:val="000000" w:themeColor="text1"/>
          <w:sz w:val="22"/>
          <w:lang w:val="x-none"/>
        </w:rPr>
        <w:t xml:space="preserve"> (RRC)</w:t>
      </w:r>
    </w:p>
    <w:p w14:paraId="4CCCCED1" w14:textId="0F787463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perform DL and UL synchronization, and start timer T430. FFS how to perform RACH-less UL synchronization to NTN target cell. (RRC, MAC)</w:t>
      </w:r>
    </w:p>
    <w:p w14:paraId="68270403" w14:textId="27A2B7F9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start time alignment timer</w:t>
      </w:r>
      <w:r w:rsidR="00545F58">
        <w:rPr>
          <w:color w:val="000000" w:themeColor="text1"/>
          <w:sz w:val="22"/>
          <w:lang w:val="x-none"/>
        </w:rPr>
        <w:t>.</w:t>
      </w:r>
      <w:r w:rsidRPr="002E1F26">
        <w:rPr>
          <w:color w:val="000000" w:themeColor="text1"/>
          <w:sz w:val="22"/>
          <w:lang w:val="x-none"/>
        </w:rPr>
        <w:t xml:space="preserve"> (MAC)</w:t>
      </w:r>
    </w:p>
    <w:p w14:paraId="3BD1C9FF" w14:textId="2878909E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monitor target cell PDCCH for dynamic grant if pre-allocated grant is not configured in RACH-less HO command</w:t>
      </w:r>
      <w:r w:rsidR="00545F58">
        <w:rPr>
          <w:color w:val="000000" w:themeColor="text1"/>
          <w:sz w:val="22"/>
          <w:lang w:val="x-none"/>
        </w:rPr>
        <w:t>.</w:t>
      </w:r>
      <w:r w:rsidRPr="002E1F26">
        <w:rPr>
          <w:color w:val="000000" w:themeColor="text1"/>
          <w:sz w:val="22"/>
          <w:lang w:val="x-none"/>
        </w:rPr>
        <w:t xml:space="preserve"> (MAC, PHY)</w:t>
      </w:r>
    </w:p>
    <w:p w14:paraId="7A3F0C7B" w14:textId="3450C9FA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 xml:space="preserve">send initial UL transmission including </w:t>
      </w:r>
      <w:proofErr w:type="spellStart"/>
      <w:r w:rsidRPr="002E1F26">
        <w:rPr>
          <w:color w:val="000000" w:themeColor="text1"/>
          <w:sz w:val="22"/>
          <w:lang w:val="x-none"/>
        </w:rPr>
        <w:t>RRCReconfigurationComplete</w:t>
      </w:r>
      <w:proofErr w:type="spellEnd"/>
      <w:r w:rsidRPr="002E1F26">
        <w:rPr>
          <w:color w:val="000000" w:themeColor="text1"/>
          <w:sz w:val="22"/>
          <w:lang w:val="x-none"/>
        </w:rPr>
        <w:t xml:space="preserve"> message using the available UL grant</w:t>
      </w:r>
      <w:r w:rsidR="00545F58">
        <w:rPr>
          <w:color w:val="000000" w:themeColor="text1"/>
          <w:sz w:val="22"/>
          <w:lang w:val="x-none"/>
        </w:rPr>
        <w:t>.</w:t>
      </w:r>
      <w:r w:rsidRPr="002E1F26">
        <w:rPr>
          <w:color w:val="000000" w:themeColor="text1"/>
          <w:sz w:val="22"/>
          <w:lang w:val="x-none"/>
        </w:rPr>
        <w:t xml:space="preserve"> (RRC, MAC, PHY)</w:t>
      </w:r>
    </w:p>
    <w:p w14:paraId="5FCECA82" w14:textId="6A89BB72" w:rsidR="002E1F26" w:rsidRPr="002E1F26" w:rsidRDefault="002E1F26" w:rsidP="00545F58">
      <w:pPr>
        <w:pStyle w:val="af0"/>
        <w:numPr>
          <w:ilvl w:val="0"/>
          <w:numId w:val="18"/>
        </w:numPr>
        <w:spacing w:afterLines="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consider RACH-less HO is completed upon receiving NW confirmation. FFS how to confirm RACH-less HO is successfully completed. (RRC, MAC)</w:t>
      </w:r>
    </w:p>
    <w:p w14:paraId="2BDCD977" w14:textId="411BEFDB" w:rsidR="002E1F26" w:rsidRDefault="002E1F26" w:rsidP="00545F58">
      <w:pPr>
        <w:pStyle w:val="af0"/>
        <w:numPr>
          <w:ilvl w:val="0"/>
          <w:numId w:val="18"/>
        </w:numPr>
        <w:spacing w:afterLines="50" w:after="120" w:line="280" w:lineRule="exact"/>
        <w:jc w:val="both"/>
        <w:rPr>
          <w:color w:val="000000" w:themeColor="text1"/>
          <w:sz w:val="22"/>
          <w:lang w:val="x-none"/>
        </w:rPr>
      </w:pPr>
      <w:r w:rsidRPr="002E1F26">
        <w:rPr>
          <w:color w:val="000000" w:themeColor="text1"/>
          <w:sz w:val="22"/>
          <w:lang w:val="x-none"/>
        </w:rPr>
        <w:t>stop timer T304 for the target cell. (RRC)</w:t>
      </w:r>
    </w:p>
    <w:p w14:paraId="200F0CF7" w14:textId="32A9207F" w:rsidR="00BA21B1" w:rsidRDefault="009D1571" w:rsidP="00BA21B1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R</w:t>
      </w:r>
      <w:r>
        <w:rPr>
          <w:color w:val="000000" w:themeColor="text1"/>
          <w:sz w:val="22"/>
          <w:lang w:val="en-GB"/>
        </w:rPr>
        <w:t xml:space="preserve">egarding </w:t>
      </w:r>
      <w:r w:rsidR="000F57F7">
        <w:rPr>
          <w:color w:val="000000" w:themeColor="text1"/>
          <w:sz w:val="22"/>
          <w:lang w:val="en-GB"/>
        </w:rPr>
        <w:t>to</w:t>
      </w:r>
      <w:r w:rsidR="006431DB" w:rsidRPr="006431DB">
        <w:rPr>
          <w:color w:val="000000" w:themeColor="text1"/>
          <w:sz w:val="22"/>
          <w:lang w:val="en-GB"/>
        </w:rPr>
        <w:t xml:space="preserve"> how to perform RACH-less UL synchronization to NTN target cell</w:t>
      </w:r>
      <w:r>
        <w:rPr>
          <w:color w:val="000000" w:themeColor="text1"/>
          <w:sz w:val="22"/>
          <w:lang w:val="en-GB"/>
        </w:rPr>
        <w:t xml:space="preserve">, </w:t>
      </w:r>
      <w:r w:rsidR="00BA21B1">
        <w:rPr>
          <w:color w:val="000000" w:themeColor="text1"/>
          <w:sz w:val="22"/>
          <w:lang w:val="en-GB"/>
        </w:rPr>
        <w:t xml:space="preserve">the UE should acquire the TA </w:t>
      </w:r>
      <w:r w:rsidR="005A280D">
        <w:rPr>
          <w:color w:val="000000" w:themeColor="text1"/>
          <w:sz w:val="22"/>
          <w:lang w:val="en-GB"/>
        </w:rPr>
        <w:t xml:space="preserve">for target cell </w:t>
      </w:r>
      <w:r w:rsidR="00BA21B1">
        <w:rPr>
          <w:color w:val="000000" w:themeColor="text1"/>
          <w:sz w:val="22"/>
          <w:lang w:val="en-GB"/>
        </w:rPr>
        <w:t>as the following formula in TS 38.211 [</w:t>
      </w:r>
      <w:r w:rsidR="00CB6984">
        <w:rPr>
          <w:color w:val="000000" w:themeColor="text1"/>
          <w:sz w:val="22"/>
          <w:lang w:val="en-GB"/>
        </w:rPr>
        <w:t>3</w:t>
      </w:r>
      <w:r w:rsidR="00BA21B1">
        <w:rPr>
          <w:color w:val="000000" w:themeColor="text1"/>
          <w:sz w:val="22"/>
          <w:lang w:val="en-GB"/>
        </w:rPr>
        <w:t xml:space="preserve">] to maintain </w:t>
      </w:r>
      <w:r w:rsidR="00BA21B1" w:rsidRPr="006431DB">
        <w:rPr>
          <w:color w:val="000000" w:themeColor="text1"/>
          <w:sz w:val="22"/>
          <w:lang w:val="en-GB"/>
        </w:rPr>
        <w:t>UL synchronization</w:t>
      </w:r>
      <w:r w:rsidR="00395840">
        <w:rPr>
          <w:color w:val="000000" w:themeColor="text1"/>
          <w:sz w:val="22"/>
          <w:lang w:val="en-GB"/>
        </w:rPr>
        <w:t>:</w:t>
      </w:r>
    </w:p>
    <w:p w14:paraId="7C712AA8" w14:textId="77777777" w:rsidR="00BA21B1" w:rsidRDefault="00BF3C0E" w:rsidP="00BA21B1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hAnsi="Cambria Math" w:cs="新細明體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TA</m:t>
              </m:r>
            </m:sub>
          </m:sSub>
          <m:r>
            <w:rPr>
              <w:rFonts w:ascii="Cambria Math" w:hAnsi="Cambria Math"/>
              <w:lang w:val="sv-SE"/>
            </w:rPr>
            <m:t>=</m:t>
          </m:r>
          <m:d>
            <m:dPr>
              <m:ctrlPr>
                <w:rPr>
                  <w:rFonts w:ascii="Cambria Math" w:hAnsi="Cambria Math" w:cs="新細明體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UE</m:t>
                  </m:r>
                </m:sup>
              </m:sSubSup>
            </m:e>
          </m:d>
          <m:sSub>
            <m:sSubPr>
              <m:ctrlPr>
                <w:rPr>
                  <w:rFonts w:ascii="Cambria Math" w:hAnsi="Cambria Math" w:cs="新細明體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c</m:t>
              </m:r>
            </m:sub>
          </m:sSub>
        </m:oMath>
      </m:oMathPara>
    </w:p>
    <w:p w14:paraId="670CA015" w14:textId="47FE84FC" w:rsidR="00E9408E" w:rsidRDefault="00BA21B1" w:rsidP="000F1B0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  <w:lang w:val="en-GB"/>
        </w:rPr>
        <w:t>T</w:t>
      </w:r>
      <w:r>
        <w:rPr>
          <w:rFonts w:hint="eastAsia"/>
          <w:color w:val="000000" w:themeColor="text1"/>
          <w:sz w:val="22"/>
          <w:lang w:val="en-GB"/>
        </w:rPr>
        <w:t>h</w:t>
      </w:r>
      <w:r>
        <w:rPr>
          <w:color w:val="000000" w:themeColor="text1"/>
          <w:sz w:val="22"/>
          <w:lang w:val="en-GB"/>
        </w:rPr>
        <w:t xml:space="preserve">e UE could acquire </w:t>
      </w:r>
      <m:oMath>
        <m:sSubSup>
          <m:sSubSupPr>
            <m:ctrlPr>
              <w:rPr>
                <w:rFonts w:ascii="Cambria Math" w:hAnsi="Cambria Math" w:cs="新細明體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sv-SE"/>
              </w:rPr>
              <m:t>common</m:t>
            </m:r>
          </m:sup>
        </m:sSubSup>
        <m: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 w:cs="新細明體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sv-SE"/>
              </w:rPr>
              <m:t>UE</m:t>
            </m:r>
          </m:sup>
        </m:sSubSup>
      </m:oMath>
      <w:r>
        <w:rPr>
          <w:rFonts w:hint="eastAsia"/>
          <w:color w:val="000000" w:themeColor="text1"/>
          <w:sz w:val="22"/>
          <w:lang w:val="en-GB"/>
        </w:rPr>
        <w:t xml:space="preserve"> </w:t>
      </w:r>
      <w:r w:rsidR="00C27701">
        <w:rPr>
          <w:color w:val="000000" w:themeColor="text1"/>
          <w:sz w:val="22"/>
          <w:lang w:val="en-GB"/>
        </w:rPr>
        <w:t>b</w:t>
      </w:r>
      <w:r w:rsidR="00751809">
        <w:rPr>
          <w:color w:val="000000" w:themeColor="text1"/>
          <w:sz w:val="22"/>
          <w:lang w:val="en-GB"/>
        </w:rPr>
        <w:t xml:space="preserve">ased on target cell </w:t>
      </w:r>
      <w:r w:rsidR="00751809" w:rsidRPr="003E75A2">
        <w:rPr>
          <w:i/>
          <w:color w:val="000000" w:themeColor="text1"/>
          <w:sz w:val="22"/>
          <w:lang w:val="en-GB"/>
        </w:rPr>
        <w:t>NTN-Config</w:t>
      </w:r>
      <w:r w:rsidR="0052557B" w:rsidRPr="0052557B">
        <w:rPr>
          <w:color w:val="000000" w:themeColor="text1"/>
          <w:sz w:val="22"/>
          <w:lang w:val="en-GB"/>
        </w:rPr>
        <w:t xml:space="preserve"> </w:t>
      </w:r>
      <w:r w:rsidR="0052557B" w:rsidRPr="00D4203F">
        <w:rPr>
          <w:color w:val="000000" w:themeColor="text1"/>
          <w:sz w:val="22"/>
          <w:lang w:val="en-GB"/>
        </w:rPr>
        <w:t xml:space="preserve">by </w:t>
      </w:r>
      <w:r w:rsidR="0052557B">
        <w:rPr>
          <w:color w:val="000000" w:themeColor="text1"/>
          <w:sz w:val="22"/>
          <w:lang w:val="en-GB"/>
        </w:rPr>
        <w:t xml:space="preserve">TA </w:t>
      </w:r>
      <w:r w:rsidR="0052557B" w:rsidRPr="00D4203F">
        <w:rPr>
          <w:color w:val="000000" w:themeColor="text1"/>
          <w:sz w:val="22"/>
          <w:lang w:val="en-GB"/>
        </w:rPr>
        <w:t>pre-compensation</w:t>
      </w:r>
      <w:r>
        <w:rPr>
          <w:color w:val="000000" w:themeColor="text1"/>
          <w:sz w:val="22"/>
          <w:lang w:val="en-GB"/>
        </w:rPr>
        <w:t xml:space="preserve">. </w:t>
      </w:r>
      <w:r>
        <w:rPr>
          <w:rFonts w:hint="eastAsia"/>
          <w:color w:val="000000" w:themeColor="text1"/>
          <w:sz w:val="22"/>
          <w:lang w:val="en-GB"/>
        </w:rPr>
        <w:t>Th</w:t>
      </w:r>
      <w:r>
        <w:rPr>
          <w:color w:val="000000" w:themeColor="text1"/>
          <w:sz w:val="22"/>
          <w:lang w:val="en-GB"/>
        </w:rPr>
        <w:t xml:space="preserve">e </w:t>
      </w:r>
      <w:proofErr w:type="spellStart"/>
      <w:r w:rsidR="00751809">
        <w:rPr>
          <w:color w:val="000000" w:themeColor="text1"/>
          <w:sz w:val="22"/>
          <w:lang w:val="en-GB"/>
        </w:rPr>
        <w:t>N</w:t>
      </w:r>
      <w:r w:rsidR="00751809" w:rsidRPr="00751809">
        <w:rPr>
          <w:color w:val="000000" w:themeColor="text1"/>
          <w:sz w:val="22"/>
          <w:vertAlign w:val="subscript"/>
          <w:lang w:val="en-GB"/>
        </w:rPr>
        <w:t>TA,offset</w:t>
      </w:r>
      <w:proofErr w:type="spellEnd"/>
      <w:r w:rsidR="00751809">
        <w:rPr>
          <w:color w:val="000000" w:themeColor="text1"/>
          <w:sz w:val="22"/>
          <w:lang w:val="en-GB"/>
        </w:rPr>
        <w:t xml:space="preserve"> </w:t>
      </w:r>
      <w:r w:rsidR="002F7F26">
        <w:rPr>
          <w:color w:val="000000" w:themeColor="text1"/>
          <w:sz w:val="22"/>
          <w:lang w:val="en-GB"/>
        </w:rPr>
        <w:t>w</w:t>
      </w:r>
      <w:r w:rsidR="00751809">
        <w:rPr>
          <w:color w:val="000000" w:themeColor="text1"/>
          <w:sz w:val="22"/>
          <w:lang w:val="en-GB"/>
        </w:rPr>
        <w:t xml:space="preserve">ould  be configured by </w:t>
      </w:r>
      <w:r w:rsidR="00751809" w:rsidRPr="002F7F26">
        <w:rPr>
          <w:i/>
          <w:color w:val="000000" w:themeColor="text1"/>
          <w:sz w:val="22"/>
          <w:lang w:val="en-GB"/>
        </w:rPr>
        <w:t>n-</w:t>
      </w:r>
      <w:proofErr w:type="spellStart"/>
      <w:r w:rsidR="00751809" w:rsidRPr="002F7F26">
        <w:rPr>
          <w:i/>
          <w:color w:val="000000" w:themeColor="text1"/>
          <w:sz w:val="22"/>
          <w:lang w:val="en-GB"/>
        </w:rPr>
        <w:t>TimingAdvanceOffset</w:t>
      </w:r>
      <w:proofErr w:type="spellEnd"/>
      <w:r w:rsidR="00751809">
        <w:rPr>
          <w:color w:val="000000" w:themeColor="text1"/>
          <w:sz w:val="22"/>
          <w:lang w:val="en-GB"/>
        </w:rPr>
        <w:t xml:space="preserve"> in </w:t>
      </w:r>
      <w:proofErr w:type="spellStart"/>
      <w:r w:rsidR="00751809" w:rsidRPr="002F7F26">
        <w:rPr>
          <w:i/>
          <w:color w:val="000000" w:themeColor="text1"/>
          <w:sz w:val="22"/>
          <w:lang w:val="en-GB"/>
        </w:rPr>
        <w:t>ServingCellConfigCommon</w:t>
      </w:r>
      <w:proofErr w:type="spellEnd"/>
      <w:r w:rsidR="00751809">
        <w:rPr>
          <w:color w:val="000000" w:themeColor="text1"/>
          <w:sz w:val="22"/>
          <w:lang w:val="en-GB"/>
        </w:rPr>
        <w:t xml:space="preserve"> </w:t>
      </w:r>
      <w:r w:rsidR="00ED7CD1">
        <w:rPr>
          <w:color w:val="000000" w:themeColor="text1"/>
          <w:sz w:val="22"/>
          <w:lang w:val="en-GB"/>
        </w:rPr>
        <w:t xml:space="preserve">or would be a default value. </w:t>
      </w:r>
      <w:r w:rsidR="00751809">
        <w:rPr>
          <w:color w:val="000000" w:themeColor="text1"/>
          <w:sz w:val="22"/>
          <w:lang w:val="en-GB"/>
        </w:rPr>
        <w:t xml:space="preserve">As for </w:t>
      </w:r>
      <w:r w:rsidR="00751809" w:rsidRPr="004D27E7">
        <w:rPr>
          <w:color w:val="000000" w:themeColor="text1"/>
          <w:sz w:val="22"/>
        </w:rPr>
        <w:t>N</w:t>
      </w:r>
      <w:r w:rsidR="00751809" w:rsidRPr="009D5080">
        <w:rPr>
          <w:color w:val="000000" w:themeColor="text1"/>
          <w:sz w:val="22"/>
          <w:vertAlign w:val="subscript"/>
        </w:rPr>
        <w:t>TA</w:t>
      </w:r>
      <w:r w:rsidR="00751809">
        <w:rPr>
          <w:color w:val="000000" w:themeColor="text1"/>
          <w:sz w:val="22"/>
        </w:rPr>
        <w:t xml:space="preserve">, </w:t>
      </w:r>
      <w:r>
        <w:rPr>
          <w:color w:val="000000" w:themeColor="text1"/>
          <w:sz w:val="22"/>
        </w:rPr>
        <w:t xml:space="preserve">is was agreed that </w:t>
      </w:r>
      <w:r w:rsidR="004D27E7">
        <w:rPr>
          <w:color w:val="000000" w:themeColor="text1"/>
          <w:sz w:val="22"/>
        </w:rPr>
        <w:t xml:space="preserve">the </w:t>
      </w:r>
      <w:r w:rsidR="004C5083">
        <w:rPr>
          <w:color w:val="000000" w:themeColor="text1"/>
          <w:sz w:val="22"/>
        </w:rPr>
        <w:t>network</w:t>
      </w:r>
      <w:r>
        <w:rPr>
          <w:color w:val="000000" w:themeColor="text1"/>
          <w:sz w:val="22"/>
        </w:rPr>
        <w:t xml:space="preserve"> would</w:t>
      </w:r>
      <w:r w:rsidR="004C5083">
        <w:rPr>
          <w:color w:val="000000" w:themeColor="text1"/>
          <w:sz w:val="22"/>
        </w:rPr>
        <w:t xml:space="preserve"> </w:t>
      </w:r>
      <w:r w:rsidR="004D27E7" w:rsidRPr="004D27E7">
        <w:rPr>
          <w:color w:val="000000" w:themeColor="text1"/>
          <w:sz w:val="22"/>
        </w:rPr>
        <w:t>im</w:t>
      </w:r>
      <w:r>
        <w:rPr>
          <w:color w:val="000000" w:themeColor="text1"/>
          <w:sz w:val="22"/>
        </w:rPr>
        <w:t>plicitly or explicitly indicate</w:t>
      </w:r>
      <w:r w:rsidR="004D27E7">
        <w:rPr>
          <w:color w:val="000000" w:themeColor="text1"/>
          <w:sz w:val="22"/>
        </w:rPr>
        <w:t xml:space="preserve"> </w:t>
      </w:r>
      <w:r w:rsidR="004D27E7" w:rsidRPr="004D27E7">
        <w:rPr>
          <w:color w:val="000000" w:themeColor="text1"/>
          <w:sz w:val="22"/>
        </w:rPr>
        <w:t xml:space="preserve">whether </w:t>
      </w:r>
      <w:r w:rsidR="005A280D">
        <w:rPr>
          <w:color w:val="000000" w:themeColor="text1"/>
          <w:sz w:val="22"/>
        </w:rPr>
        <w:t xml:space="preserve">it </w:t>
      </w:r>
      <w:r w:rsidR="004D27E7" w:rsidRPr="004D27E7">
        <w:rPr>
          <w:color w:val="000000" w:themeColor="text1"/>
          <w:sz w:val="22"/>
        </w:rPr>
        <w:t>is identical to the sou</w:t>
      </w:r>
      <w:r>
        <w:rPr>
          <w:color w:val="000000" w:themeColor="text1"/>
          <w:sz w:val="22"/>
        </w:rPr>
        <w:t>rce cell or explicitly provided</w:t>
      </w:r>
      <w:r w:rsidR="004D27E7">
        <w:rPr>
          <w:color w:val="000000" w:themeColor="text1"/>
          <w:sz w:val="22"/>
        </w:rPr>
        <w:t>.</w:t>
      </w:r>
      <w:r w:rsidR="00C92EF2">
        <w:rPr>
          <w:color w:val="000000" w:themeColor="text1"/>
          <w:sz w:val="22"/>
        </w:rPr>
        <w:t xml:space="preserve"> </w:t>
      </w:r>
      <w:r>
        <w:rPr>
          <w:color w:val="000000" w:themeColor="text1"/>
          <w:sz w:val="22"/>
        </w:rPr>
        <w:t xml:space="preserve">The </w:t>
      </w:r>
      <w:r w:rsidR="00085ECD" w:rsidRPr="004D27E7">
        <w:rPr>
          <w:color w:val="000000" w:themeColor="text1"/>
          <w:sz w:val="22"/>
        </w:rPr>
        <w:t>N</w:t>
      </w:r>
      <w:r w:rsidR="00085ECD" w:rsidRPr="009D5080">
        <w:rPr>
          <w:color w:val="000000" w:themeColor="text1"/>
          <w:sz w:val="22"/>
          <w:vertAlign w:val="subscript"/>
        </w:rPr>
        <w:t>TA</w:t>
      </w:r>
      <w:r w:rsidR="00085ECD" w:rsidRPr="004D27E7">
        <w:rPr>
          <w:color w:val="000000" w:themeColor="text1"/>
          <w:sz w:val="22"/>
        </w:rPr>
        <w:t xml:space="preserve"> i</w:t>
      </w:r>
      <w:r w:rsidR="00085ECD">
        <w:rPr>
          <w:color w:val="000000" w:themeColor="text1"/>
          <w:sz w:val="22"/>
        </w:rPr>
        <w:t>s typically provided by network via TA command based on the timing of UL and DL transmission</w:t>
      </w:r>
      <w:r w:rsidR="00E56CD6" w:rsidRPr="00E56CD6">
        <w:rPr>
          <w:color w:val="000000" w:themeColor="text1"/>
          <w:sz w:val="22"/>
        </w:rPr>
        <w:t xml:space="preserve">, except for </w:t>
      </w:r>
      <w:r w:rsidR="005A280D">
        <w:rPr>
          <w:color w:val="000000" w:themeColor="text1"/>
          <w:sz w:val="22"/>
        </w:rPr>
        <w:t>MSG</w:t>
      </w:r>
      <w:r w:rsidR="00E56CD6" w:rsidRPr="00E56CD6">
        <w:rPr>
          <w:color w:val="000000" w:themeColor="text1"/>
          <w:sz w:val="22"/>
        </w:rPr>
        <w:t xml:space="preserve">A transmission on PUSCH where </w:t>
      </w:r>
      <w:r w:rsidR="00E56CD6" w:rsidRPr="004D27E7">
        <w:rPr>
          <w:color w:val="000000" w:themeColor="text1"/>
          <w:sz w:val="22"/>
        </w:rPr>
        <w:t>N</w:t>
      </w:r>
      <w:r w:rsidR="00E56CD6" w:rsidRPr="009D5080">
        <w:rPr>
          <w:color w:val="000000" w:themeColor="text1"/>
          <w:sz w:val="22"/>
          <w:vertAlign w:val="subscript"/>
        </w:rPr>
        <w:t>TA</w:t>
      </w:r>
      <w:r w:rsidR="00E56CD6" w:rsidRPr="00E56CD6">
        <w:rPr>
          <w:color w:val="000000" w:themeColor="text1"/>
          <w:sz w:val="22"/>
        </w:rPr>
        <w:t xml:space="preserve"> shall be </w:t>
      </w:r>
      <w:r w:rsidR="00E56CD6">
        <w:rPr>
          <w:color w:val="000000" w:themeColor="text1"/>
          <w:sz w:val="22"/>
        </w:rPr>
        <w:t>zero</w:t>
      </w:r>
      <w:r>
        <w:rPr>
          <w:color w:val="000000" w:themeColor="text1"/>
          <w:sz w:val="22"/>
        </w:rPr>
        <w:t>. In NTN RACH-less handover, w</w:t>
      </w:r>
      <w:r w:rsidR="001B4449">
        <w:rPr>
          <w:color w:val="000000" w:themeColor="text1"/>
          <w:sz w:val="22"/>
        </w:rPr>
        <w:t>hen the</w:t>
      </w:r>
      <w:r w:rsidR="00BA6938" w:rsidRPr="00BA6938">
        <w:rPr>
          <w:color w:val="000000" w:themeColor="text1"/>
          <w:sz w:val="22"/>
          <w:lang w:val="en-GB"/>
        </w:rPr>
        <w:t xml:space="preserve"> </w:t>
      </w:r>
      <w:r w:rsidR="00A76E56">
        <w:rPr>
          <w:color w:val="000000" w:themeColor="text1"/>
          <w:sz w:val="22"/>
        </w:rPr>
        <w:t xml:space="preserve">network </w:t>
      </w:r>
      <w:r w:rsidR="00BA6938">
        <w:rPr>
          <w:color w:val="000000" w:themeColor="text1"/>
          <w:sz w:val="22"/>
        </w:rPr>
        <w:t>indicates</w:t>
      </w:r>
      <w:r w:rsidR="00BA6938" w:rsidRPr="00DA1860">
        <w:rPr>
          <w:color w:val="000000" w:themeColor="text1"/>
          <w:sz w:val="22"/>
          <w:lang w:val="en-GB"/>
        </w:rPr>
        <w:t xml:space="preserve"> </w:t>
      </w:r>
      <w:r w:rsidR="00BA6938">
        <w:rPr>
          <w:color w:val="000000" w:themeColor="text1"/>
          <w:sz w:val="22"/>
          <w:lang w:val="en-GB"/>
        </w:rPr>
        <w:t xml:space="preserve">the same </w:t>
      </w:r>
      <w:r w:rsidR="00BA6938" w:rsidRPr="004D27E7">
        <w:rPr>
          <w:color w:val="000000" w:themeColor="text1"/>
          <w:sz w:val="22"/>
        </w:rPr>
        <w:t>N</w:t>
      </w:r>
      <w:r w:rsidR="00BA6938" w:rsidRPr="009D5080">
        <w:rPr>
          <w:color w:val="000000" w:themeColor="text1"/>
          <w:sz w:val="22"/>
          <w:vertAlign w:val="subscript"/>
        </w:rPr>
        <w:t>TA</w:t>
      </w:r>
      <w:r w:rsidR="00BA6938">
        <w:rPr>
          <w:color w:val="000000" w:themeColor="text1"/>
          <w:sz w:val="22"/>
          <w:lang w:val="en-GB"/>
        </w:rPr>
        <w:t xml:space="preserve"> </w:t>
      </w:r>
      <w:r w:rsidR="00C33DBA">
        <w:rPr>
          <w:color w:val="000000" w:themeColor="text1"/>
          <w:sz w:val="22"/>
          <w:lang w:val="en-GB"/>
        </w:rPr>
        <w:t>for</w:t>
      </w:r>
      <w:r w:rsidR="00BA6938" w:rsidRPr="00A4632D">
        <w:rPr>
          <w:color w:val="000000" w:themeColor="text1"/>
          <w:sz w:val="22"/>
          <w:lang w:val="en-GB"/>
        </w:rPr>
        <w:t xml:space="preserve"> target cell </w:t>
      </w:r>
      <w:r w:rsidR="00BA6938">
        <w:rPr>
          <w:color w:val="000000" w:themeColor="text1"/>
          <w:sz w:val="22"/>
          <w:lang w:val="en-GB"/>
        </w:rPr>
        <w:t>and</w:t>
      </w:r>
      <w:r w:rsidR="00BA6938" w:rsidRPr="00A4632D">
        <w:rPr>
          <w:color w:val="000000" w:themeColor="text1"/>
          <w:sz w:val="22"/>
          <w:lang w:val="en-GB"/>
        </w:rPr>
        <w:t xml:space="preserve"> source cell</w:t>
      </w:r>
      <w:r w:rsidR="00BA6938">
        <w:rPr>
          <w:color w:val="000000" w:themeColor="text1"/>
          <w:sz w:val="22"/>
          <w:lang w:val="en-GB"/>
        </w:rPr>
        <w:t xml:space="preserve">, the </w:t>
      </w:r>
      <w:r w:rsidR="00C33DBA">
        <w:rPr>
          <w:color w:val="000000" w:themeColor="text1"/>
          <w:sz w:val="22"/>
          <w:lang w:val="en-GB"/>
        </w:rPr>
        <w:t>two</w:t>
      </w:r>
      <w:r w:rsidR="00BA6938">
        <w:rPr>
          <w:color w:val="000000" w:themeColor="text1"/>
          <w:sz w:val="22"/>
          <w:lang w:val="en-GB"/>
        </w:rPr>
        <w:t xml:space="preserve"> cell</w:t>
      </w:r>
      <w:r w:rsidR="00C33DBA">
        <w:rPr>
          <w:color w:val="000000" w:themeColor="text1"/>
          <w:sz w:val="22"/>
          <w:lang w:val="en-GB"/>
        </w:rPr>
        <w:t>s</w:t>
      </w:r>
      <w:r w:rsidR="00BA6938">
        <w:rPr>
          <w:color w:val="000000" w:themeColor="text1"/>
          <w:sz w:val="22"/>
          <w:lang w:val="en-GB"/>
        </w:rPr>
        <w:t xml:space="preserve"> would be synchronized, e.g. for </w:t>
      </w:r>
      <w:r w:rsidR="001B4449">
        <w:rPr>
          <w:color w:val="000000" w:themeColor="text1"/>
          <w:sz w:val="22"/>
          <w:lang w:val="en-GB"/>
        </w:rPr>
        <w:t>intra-satellite handover without feeder link change</w:t>
      </w:r>
      <w:r w:rsidR="00BA6938">
        <w:rPr>
          <w:color w:val="000000" w:themeColor="text1"/>
          <w:sz w:val="22"/>
          <w:lang w:val="en-GB"/>
        </w:rPr>
        <w:t xml:space="preserve">. In that scenario, </w:t>
      </w:r>
      <w:r w:rsidR="00A23143">
        <w:rPr>
          <w:color w:val="000000" w:themeColor="text1"/>
          <w:sz w:val="22"/>
          <w:lang w:val="en-GB"/>
        </w:rPr>
        <w:t>the T</w:t>
      </w:r>
      <w:r w:rsidR="00A23143" w:rsidRPr="008E4E13">
        <w:rPr>
          <w:color w:val="000000" w:themeColor="text1"/>
          <w:sz w:val="22"/>
          <w:vertAlign w:val="subscript"/>
          <w:lang w:val="en-GB"/>
        </w:rPr>
        <w:t>TA</w:t>
      </w:r>
      <w:r w:rsidR="00A23143">
        <w:rPr>
          <w:color w:val="000000" w:themeColor="text1"/>
          <w:sz w:val="22"/>
          <w:lang w:val="en-GB"/>
        </w:rPr>
        <w:t xml:space="preserve"> between </w:t>
      </w:r>
      <w:r w:rsidR="00A76E56">
        <w:rPr>
          <w:color w:val="000000" w:themeColor="text1"/>
          <w:sz w:val="22"/>
          <w:lang w:val="en-GB"/>
        </w:rPr>
        <w:t xml:space="preserve">the </w:t>
      </w:r>
      <w:r w:rsidR="00A23143">
        <w:rPr>
          <w:color w:val="000000" w:themeColor="text1"/>
          <w:sz w:val="22"/>
          <w:lang w:val="en-GB"/>
        </w:rPr>
        <w:t xml:space="preserve">target cell and source cell would </w:t>
      </w:r>
      <w:r w:rsidR="00A421A8">
        <w:rPr>
          <w:color w:val="000000" w:themeColor="text1"/>
          <w:sz w:val="22"/>
          <w:lang w:val="en-GB"/>
        </w:rPr>
        <w:t xml:space="preserve">not </w:t>
      </w:r>
      <w:r w:rsidR="00A23143">
        <w:rPr>
          <w:color w:val="000000" w:themeColor="text1"/>
          <w:sz w:val="22"/>
          <w:lang w:val="en-GB"/>
        </w:rPr>
        <w:t xml:space="preserve">be </w:t>
      </w:r>
      <w:r w:rsidR="00A421A8">
        <w:rPr>
          <w:color w:val="000000" w:themeColor="text1"/>
          <w:sz w:val="22"/>
          <w:lang w:val="en-GB"/>
        </w:rPr>
        <w:t>changed</w:t>
      </w:r>
      <w:r w:rsidR="004B62D0">
        <w:rPr>
          <w:color w:val="000000" w:themeColor="text1"/>
          <w:sz w:val="22"/>
          <w:lang w:val="en-GB"/>
        </w:rPr>
        <w:t>, and</w:t>
      </w:r>
      <w:r w:rsidR="004B743F">
        <w:rPr>
          <w:color w:val="000000" w:themeColor="text1"/>
          <w:sz w:val="22"/>
          <w:lang w:val="en-GB"/>
        </w:rPr>
        <w:t xml:space="preserve"> the </w:t>
      </w:r>
      <w:r w:rsidR="004B743F" w:rsidRPr="004B62D0">
        <w:rPr>
          <w:i/>
          <w:color w:val="000000" w:themeColor="text1"/>
          <w:sz w:val="22"/>
          <w:lang w:val="en-GB"/>
        </w:rPr>
        <w:t>NTN-Config</w:t>
      </w:r>
      <w:r w:rsidR="004B743F">
        <w:rPr>
          <w:color w:val="000000" w:themeColor="text1"/>
          <w:sz w:val="22"/>
          <w:lang w:val="en-GB"/>
        </w:rPr>
        <w:t xml:space="preserve"> is also </w:t>
      </w:r>
      <w:r w:rsidR="00A421A8">
        <w:rPr>
          <w:color w:val="000000" w:themeColor="text1"/>
          <w:sz w:val="22"/>
          <w:lang w:val="en-GB"/>
        </w:rPr>
        <w:t>not changed when the UE handovers</w:t>
      </w:r>
      <w:r w:rsidR="004B743F">
        <w:rPr>
          <w:color w:val="000000" w:themeColor="text1"/>
          <w:sz w:val="22"/>
          <w:lang w:val="en-GB"/>
        </w:rPr>
        <w:t xml:space="preserve"> </w:t>
      </w:r>
      <w:r w:rsidR="00953ADD">
        <w:rPr>
          <w:color w:val="000000" w:themeColor="text1"/>
          <w:sz w:val="22"/>
          <w:lang w:val="en-GB"/>
        </w:rPr>
        <w:t xml:space="preserve">from the </w:t>
      </w:r>
      <w:r w:rsidR="00A421A8">
        <w:rPr>
          <w:color w:val="000000" w:themeColor="text1"/>
          <w:sz w:val="22"/>
          <w:lang w:val="en-GB"/>
        </w:rPr>
        <w:t xml:space="preserve">source cell to </w:t>
      </w:r>
      <w:r w:rsidR="00953ADD">
        <w:rPr>
          <w:color w:val="000000" w:themeColor="text1"/>
          <w:sz w:val="22"/>
          <w:lang w:val="en-GB"/>
        </w:rPr>
        <w:t xml:space="preserve">the </w:t>
      </w:r>
      <w:r w:rsidR="004B743F">
        <w:rPr>
          <w:color w:val="000000" w:themeColor="text1"/>
          <w:sz w:val="22"/>
          <w:lang w:val="en-GB"/>
        </w:rPr>
        <w:t xml:space="preserve">target cell. </w:t>
      </w:r>
      <w:r w:rsidR="00A421A8">
        <w:rPr>
          <w:color w:val="000000" w:themeColor="text1"/>
          <w:sz w:val="22"/>
          <w:lang w:val="en-GB"/>
        </w:rPr>
        <w:t xml:space="preserve">The UE would reuse the </w:t>
      </w:r>
      <w:r w:rsidR="00A76E56" w:rsidRPr="004B62D0">
        <w:rPr>
          <w:i/>
          <w:color w:val="000000" w:themeColor="text1"/>
          <w:sz w:val="22"/>
          <w:lang w:val="en-GB"/>
        </w:rPr>
        <w:t>NTN-Config</w:t>
      </w:r>
      <w:r w:rsidR="00A421A8">
        <w:rPr>
          <w:color w:val="000000" w:themeColor="text1"/>
          <w:sz w:val="22"/>
          <w:lang w:val="en-GB"/>
        </w:rPr>
        <w:t xml:space="preserve"> </w:t>
      </w:r>
      <w:r w:rsidR="003B0D4A">
        <w:rPr>
          <w:color w:val="000000" w:themeColor="text1"/>
          <w:sz w:val="22"/>
          <w:lang w:val="en-GB"/>
        </w:rPr>
        <w:t xml:space="preserve">and </w:t>
      </w:r>
      <w:r w:rsidR="003B0D4A" w:rsidRPr="004D27E7">
        <w:rPr>
          <w:color w:val="000000" w:themeColor="text1"/>
          <w:sz w:val="22"/>
        </w:rPr>
        <w:t>N</w:t>
      </w:r>
      <w:r w:rsidR="003B0D4A" w:rsidRPr="009D5080">
        <w:rPr>
          <w:color w:val="000000" w:themeColor="text1"/>
          <w:sz w:val="22"/>
          <w:vertAlign w:val="subscript"/>
        </w:rPr>
        <w:t>TA</w:t>
      </w:r>
      <w:r w:rsidR="003B0D4A">
        <w:rPr>
          <w:color w:val="000000" w:themeColor="text1"/>
          <w:sz w:val="22"/>
          <w:lang w:val="en-GB"/>
        </w:rPr>
        <w:t xml:space="preserve"> </w:t>
      </w:r>
      <w:r w:rsidR="00A421A8">
        <w:rPr>
          <w:color w:val="000000" w:themeColor="text1"/>
          <w:sz w:val="22"/>
          <w:lang w:val="en-GB"/>
        </w:rPr>
        <w:t xml:space="preserve">applied in the source cell for target cell. </w:t>
      </w:r>
      <w:r w:rsidR="00A421A8">
        <w:rPr>
          <w:color w:val="000000" w:themeColor="text1"/>
          <w:sz w:val="22"/>
        </w:rPr>
        <w:t xml:space="preserve">The UE could use the same TA configuration and </w:t>
      </w:r>
      <w:r w:rsidR="00A421A8">
        <w:rPr>
          <w:color w:val="000000" w:themeColor="text1"/>
          <w:sz w:val="22"/>
          <w:lang w:val="en-GB"/>
        </w:rPr>
        <w:t>pre-compensate</w:t>
      </w:r>
      <w:r w:rsidR="00A421A8">
        <w:rPr>
          <w:color w:val="000000" w:themeColor="text1"/>
          <w:sz w:val="22"/>
        </w:rPr>
        <w:t xml:space="preserve"> </w:t>
      </w:r>
      <w:r w:rsidR="00A76E56">
        <w:rPr>
          <w:color w:val="000000" w:themeColor="text1"/>
          <w:sz w:val="22"/>
        </w:rPr>
        <w:t xml:space="preserve">the </w:t>
      </w:r>
      <w:r w:rsidR="00A421A8">
        <w:rPr>
          <w:color w:val="000000" w:themeColor="text1"/>
          <w:sz w:val="22"/>
        </w:rPr>
        <w:t xml:space="preserve">TA value </w:t>
      </w:r>
      <w:r w:rsidR="00A76E56">
        <w:rPr>
          <w:color w:val="000000" w:themeColor="text1"/>
          <w:sz w:val="22"/>
        </w:rPr>
        <w:t xml:space="preserve">for target cell </w:t>
      </w:r>
      <w:r w:rsidR="00A421A8">
        <w:rPr>
          <w:color w:val="000000" w:themeColor="text1"/>
          <w:sz w:val="22"/>
        </w:rPr>
        <w:t>using the</w:t>
      </w:r>
      <w:r w:rsidR="00A76E56" w:rsidRPr="00A76E56">
        <w:rPr>
          <w:i/>
          <w:color w:val="000000" w:themeColor="text1"/>
          <w:sz w:val="22"/>
          <w:lang w:val="en-GB"/>
        </w:rPr>
        <w:t xml:space="preserve"> </w:t>
      </w:r>
      <w:r w:rsidR="00A76E56" w:rsidRPr="004B62D0">
        <w:rPr>
          <w:i/>
          <w:color w:val="000000" w:themeColor="text1"/>
          <w:sz w:val="22"/>
          <w:lang w:val="en-GB"/>
        </w:rPr>
        <w:t>NTN-Config</w:t>
      </w:r>
      <w:r w:rsidR="006526F3">
        <w:rPr>
          <w:color w:val="000000" w:themeColor="text1"/>
          <w:sz w:val="22"/>
        </w:rPr>
        <w:t xml:space="preserve"> </w:t>
      </w:r>
      <w:r w:rsidR="003B0D4A">
        <w:rPr>
          <w:color w:val="000000" w:themeColor="text1"/>
          <w:sz w:val="22"/>
        </w:rPr>
        <w:t xml:space="preserve">and </w:t>
      </w:r>
      <w:r w:rsidR="003B0D4A" w:rsidRPr="004D27E7">
        <w:rPr>
          <w:color w:val="000000" w:themeColor="text1"/>
          <w:sz w:val="22"/>
        </w:rPr>
        <w:t>N</w:t>
      </w:r>
      <w:r w:rsidR="003B0D4A" w:rsidRPr="009D5080">
        <w:rPr>
          <w:color w:val="000000" w:themeColor="text1"/>
          <w:sz w:val="22"/>
          <w:vertAlign w:val="subscript"/>
        </w:rPr>
        <w:t>TA</w:t>
      </w:r>
      <w:r w:rsidR="003B0D4A">
        <w:rPr>
          <w:color w:val="000000" w:themeColor="text1"/>
          <w:sz w:val="22"/>
        </w:rPr>
        <w:t xml:space="preserve"> </w:t>
      </w:r>
      <w:r w:rsidR="006526F3">
        <w:rPr>
          <w:color w:val="000000" w:themeColor="text1"/>
          <w:sz w:val="22"/>
        </w:rPr>
        <w:t>of the source cell</w:t>
      </w:r>
      <w:r w:rsidR="00395840">
        <w:rPr>
          <w:color w:val="000000" w:themeColor="text1"/>
          <w:sz w:val="22"/>
        </w:rPr>
        <w:t>.</w:t>
      </w:r>
      <w:r w:rsidR="00A76E56">
        <w:rPr>
          <w:color w:val="000000" w:themeColor="text1"/>
          <w:sz w:val="22"/>
        </w:rPr>
        <w:t xml:space="preserve"> </w:t>
      </w:r>
      <w:r w:rsidR="00A421A8">
        <w:rPr>
          <w:color w:val="000000" w:themeColor="text1"/>
          <w:sz w:val="22"/>
        </w:rPr>
        <w:t xml:space="preserve">Since </w:t>
      </w:r>
      <w:r w:rsidR="00A421A8" w:rsidRPr="006526F3">
        <w:rPr>
          <w:i/>
          <w:color w:val="000000" w:themeColor="text1"/>
          <w:sz w:val="22"/>
        </w:rPr>
        <w:t>NTN-</w:t>
      </w:r>
      <w:r w:rsidR="005C26BF">
        <w:rPr>
          <w:rFonts w:hint="eastAsia"/>
          <w:i/>
          <w:color w:val="000000" w:themeColor="text1"/>
          <w:sz w:val="22"/>
        </w:rPr>
        <w:t>C</w:t>
      </w:r>
      <w:r w:rsidR="00A421A8" w:rsidRPr="006526F3">
        <w:rPr>
          <w:i/>
          <w:color w:val="000000" w:themeColor="text1"/>
          <w:sz w:val="22"/>
        </w:rPr>
        <w:t>onfig</w:t>
      </w:r>
      <w:r w:rsidR="00A421A8">
        <w:rPr>
          <w:color w:val="000000" w:themeColor="text1"/>
          <w:sz w:val="22"/>
        </w:rPr>
        <w:t xml:space="preserve"> is optional in RRC reconfiguration message, </w:t>
      </w:r>
      <w:r w:rsidR="001C3C96">
        <w:rPr>
          <w:color w:val="000000" w:themeColor="text1"/>
          <w:sz w:val="22"/>
        </w:rPr>
        <w:t xml:space="preserve">it has been allowed to not including </w:t>
      </w:r>
      <w:r w:rsidR="001C3C96" w:rsidRPr="006526F3">
        <w:rPr>
          <w:i/>
          <w:color w:val="000000" w:themeColor="text1"/>
          <w:sz w:val="22"/>
        </w:rPr>
        <w:t>NTN-</w:t>
      </w:r>
      <w:r w:rsidR="005C26BF">
        <w:rPr>
          <w:rFonts w:hint="eastAsia"/>
          <w:i/>
          <w:color w:val="000000" w:themeColor="text1"/>
          <w:sz w:val="22"/>
        </w:rPr>
        <w:t>C</w:t>
      </w:r>
      <w:r w:rsidR="001C3C96" w:rsidRPr="006526F3">
        <w:rPr>
          <w:i/>
          <w:color w:val="000000" w:themeColor="text1"/>
          <w:sz w:val="22"/>
        </w:rPr>
        <w:t>onfig</w:t>
      </w:r>
      <w:r w:rsidR="001C3C96">
        <w:rPr>
          <w:color w:val="000000" w:themeColor="text1"/>
          <w:sz w:val="22"/>
        </w:rPr>
        <w:t xml:space="preserve"> in a handover command</w:t>
      </w:r>
      <w:r w:rsidR="006526F3">
        <w:rPr>
          <w:color w:val="000000" w:themeColor="text1"/>
          <w:sz w:val="22"/>
        </w:rPr>
        <w:t xml:space="preserve"> in current specification</w:t>
      </w:r>
      <w:r w:rsidR="001C3C96">
        <w:rPr>
          <w:color w:val="000000" w:themeColor="text1"/>
          <w:sz w:val="22"/>
        </w:rPr>
        <w:t>.</w:t>
      </w:r>
      <w:r w:rsidR="00C27701">
        <w:rPr>
          <w:color w:val="000000" w:themeColor="text1"/>
          <w:sz w:val="22"/>
        </w:rPr>
        <w:t xml:space="preserve"> And the </w:t>
      </w:r>
      <w:r w:rsidR="00C27701" w:rsidRPr="004D27E7">
        <w:rPr>
          <w:color w:val="000000" w:themeColor="text1"/>
          <w:sz w:val="22"/>
        </w:rPr>
        <w:t>N</w:t>
      </w:r>
      <w:r w:rsidR="00C27701" w:rsidRPr="009D5080">
        <w:rPr>
          <w:color w:val="000000" w:themeColor="text1"/>
          <w:sz w:val="22"/>
          <w:vertAlign w:val="subscript"/>
        </w:rPr>
        <w:t>TA</w:t>
      </w:r>
      <w:r w:rsidR="00C27701">
        <w:rPr>
          <w:color w:val="000000" w:themeColor="text1"/>
          <w:sz w:val="22"/>
          <w:lang w:val="en-GB"/>
        </w:rPr>
        <w:t xml:space="preserve"> could </w:t>
      </w:r>
      <w:r w:rsidR="003B0D4A">
        <w:rPr>
          <w:color w:val="000000" w:themeColor="text1"/>
          <w:sz w:val="22"/>
          <w:lang w:val="en-GB"/>
        </w:rPr>
        <w:t xml:space="preserve">also </w:t>
      </w:r>
      <w:r w:rsidR="00C27701">
        <w:rPr>
          <w:color w:val="000000" w:themeColor="text1"/>
          <w:sz w:val="22"/>
          <w:lang w:val="en-GB"/>
        </w:rPr>
        <w:t xml:space="preserve">be omitted in the </w:t>
      </w:r>
      <w:r w:rsidR="00C27701">
        <w:rPr>
          <w:color w:val="000000" w:themeColor="text1"/>
          <w:sz w:val="22"/>
        </w:rPr>
        <w:t>handover command</w:t>
      </w:r>
      <w:r w:rsidR="00A76E56">
        <w:rPr>
          <w:color w:val="000000" w:themeColor="text1"/>
          <w:sz w:val="22"/>
        </w:rPr>
        <w:t xml:space="preserve"> to </w:t>
      </w:r>
      <w:r w:rsidR="00A76E56" w:rsidRPr="004D27E7">
        <w:rPr>
          <w:color w:val="000000" w:themeColor="text1"/>
          <w:sz w:val="22"/>
        </w:rPr>
        <w:t>im</w:t>
      </w:r>
      <w:r w:rsidR="00A76E56">
        <w:rPr>
          <w:color w:val="000000" w:themeColor="text1"/>
          <w:sz w:val="22"/>
        </w:rPr>
        <w:t xml:space="preserve">plicitly indicate an </w:t>
      </w:r>
      <w:r w:rsidR="00A76E56" w:rsidRPr="004D27E7">
        <w:rPr>
          <w:color w:val="000000" w:themeColor="text1"/>
          <w:sz w:val="22"/>
        </w:rPr>
        <w:t>identical</w:t>
      </w:r>
      <w:r w:rsidR="00A76E56">
        <w:rPr>
          <w:color w:val="000000" w:themeColor="text1"/>
          <w:sz w:val="22"/>
        </w:rPr>
        <w:t xml:space="preserve"> value</w:t>
      </w:r>
      <w:r w:rsidR="00C27701">
        <w:rPr>
          <w:color w:val="000000" w:themeColor="text1"/>
          <w:sz w:val="22"/>
        </w:rPr>
        <w:t>.</w:t>
      </w:r>
    </w:p>
    <w:p w14:paraId="2C99D0E9" w14:textId="0615ABF5" w:rsidR="00AE4DAA" w:rsidRDefault="00AE4DAA" w:rsidP="00CC0E4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CC0E4D">
        <w:rPr>
          <w:b/>
          <w:sz w:val="22"/>
          <w:szCs w:val="22"/>
        </w:rPr>
        <w:t xml:space="preserve">Proposal </w:t>
      </w:r>
      <w:r w:rsidR="00C408ED">
        <w:rPr>
          <w:b/>
          <w:sz w:val="22"/>
          <w:szCs w:val="22"/>
        </w:rPr>
        <w:t>1</w:t>
      </w:r>
      <w:r w:rsidRPr="00CC0E4D">
        <w:rPr>
          <w:b/>
          <w:sz w:val="22"/>
          <w:szCs w:val="22"/>
        </w:rPr>
        <w:t xml:space="preserve">: </w:t>
      </w:r>
      <w:r w:rsidR="007B714F">
        <w:rPr>
          <w:b/>
          <w:sz w:val="22"/>
          <w:szCs w:val="22"/>
        </w:rPr>
        <w:t>If</w:t>
      </w:r>
      <w:r w:rsidRPr="00CC0E4D">
        <w:rPr>
          <w:b/>
          <w:sz w:val="22"/>
          <w:szCs w:val="22"/>
        </w:rPr>
        <w:t xml:space="preserve"> N</w:t>
      </w:r>
      <w:r w:rsidRPr="00EF1E2D">
        <w:rPr>
          <w:b/>
          <w:sz w:val="22"/>
          <w:szCs w:val="22"/>
          <w:vertAlign w:val="subscript"/>
        </w:rPr>
        <w:t>TA</w:t>
      </w:r>
      <w:r w:rsidRPr="00CC0E4D">
        <w:rPr>
          <w:b/>
          <w:sz w:val="22"/>
          <w:szCs w:val="22"/>
        </w:rPr>
        <w:t xml:space="preserve"> </w:t>
      </w:r>
      <w:r w:rsidR="007B714F">
        <w:rPr>
          <w:b/>
          <w:sz w:val="22"/>
          <w:szCs w:val="22"/>
        </w:rPr>
        <w:t xml:space="preserve">of the </w:t>
      </w:r>
      <w:r w:rsidR="00A76E56">
        <w:rPr>
          <w:b/>
          <w:sz w:val="22"/>
          <w:szCs w:val="22"/>
        </w:rPr>
        <w:t>target</w:t>
      </w:r>
      <w:r w:rsidR="007B714F">
        <w:rPr>
          <w:b/>
          <w:sz w:val="22"/>
          <w:szCs w:val="22"/>
        </w:rPr>
        <w:t xml:space="preserve"> cell </w:t>
      </w:r>
      <w:r w:rsidRPr="00CC0E4D">
        <w:rPr>
          <w:b/>
          <w:sz w:val="22"/>
          <w:szCs w:val="22"/>
        </w:rPr>
        <w:t xml:space="preserve">is </w:t>
      </w:r>
      <w:r w:rsidR="007B714F">
        <w:rPr>
          <w:b/>
          <w:sz w:val="22"/>
          <w:szCs w:val="22"/>
        </w:rPr>
        <w:t xml:space="preserve">identical to the </w:t>
      </w:r>
      <w:r w:rsidRPr="00CC0E4D">
        <w:rPr>
          <w:b/>
          <w:sz w:val="22"/>
          <w:szCs w:val="22"/>
        </w:rPr>
        <w:t xml:space="preserve">source </w:t>
      </w:r>
      <w:r w:rsidR="007B714F">
        <w:rPr>
          <w:b/>
          <w:sz w:val="22"/>
          <w:szCs w:val="22"/>
        </w:rPr>
        <w:t xml:space="preserve">cell, </w:t>
      </w:r>
      <w:r w:rsidRPr="00CC0E4D">
        <w:rPr>
          <w:b/>
          <w:sz w:val="22"/>
          <w:szCs w:val="22"/>
        </w:rPr>
        <w:t>NTN-</w:t>
      </w:r>
      <w:r w:rsidR="005C26BF">
        <w:rPr>
          <w:rFonts w:hint="eastAsia"/>
          <w:b/>
          <w:sz w:val="22"/>
          <w:szCs w:val="22"/>
        </w:rPr>
        <w:t>C</w:t>
      </w:r>
      <w:r w:rsidRPr="00CC0E4D">
        <w:rPr>
          <w:b/>
          <w:sz w:val="22"/>
          <w:szCs w:val="22"/>
        </w:rPr>
        <w:t xml:space="preserve">onfig </w:t>
      </w:r>
      <w:r w:rsidR="00985E67">
        <w:rPr>
          <w:b/>
          <w:sz w:val="22"/>
          <w:szCs w:val="22"/>
        </w:rPr>
        <w:t xml:space="preserve">and </w:t>
      </w:r>
      <w:r w:rsidR="00985E67" w:rsidRPr="00CC0E4D">
        <w:rPr>
          <w:b/>
          <w:sz w:val="22"/>
          <w:szCs w:val="22"/>
        </w:rPr>
        <w:t>N</w:t>
      </w:r>
      <w:r w:rsidR="00395840" w:rsidRPr="00EF1E2D">
        <w:rPr>
          <w:b/>
          <w:sz w:val="22"/>
          <w:szCs w:val="22"/>
          <w:vertAlign w:val="subscript"/>
        </w:rPr>
        <w:t>TA</w:t>
      </w:r>
      <w:r w:rsidR="00985E67" w:rsidRPr="00CC0E4D">
        <w:rPr>
          <w:b/>
          <w:sz w:val="22"/>
          <w:szCs w:val="22"/>
        </w:rPr>
        <w:t xml:space="preserve"> </w:t>
      </w:r>
      <w:r w:rsidR="001C3C96">
        <w:rPr>
          <w:b/>
          <w:sz w:val="22"/>
          <w:szCs w:val="22"/>
        </w:rPr>
        <w:t xml:space="preserve">could be absent </w:t>
      </w:r>
      <w:r w:rsidR="007B714F">
        <w:rPr>
          <w:b/>
          <w:sz w:val="22"/>
          <w:szCs w:val="22"/>
        </w:rPr>
        <w:t>in the handover command</w:t>
      </w:r>
      <w:r w:rsidR="00EF1E2D">
        <w:rPr>
          <w:b/>
          <w:sz w:val="22"/>
          <w:szCs w:val="22"/>
        </w:rPr>
        <w:t>,</w:t>
      </w:r>
      <w:r w:rsidR="007B714F">
        <w:rPr>
          <w:b/>
          <w:sz w:val="22"/>
          <w:szCs w:val="22"/>
        </w:rPr>
        <w:t xml:space="preserve"> and the UE reuses NTN-</w:t>
      </w:r>
      <w:r w:rsidR="005C26BF">
        <w:rPr>
          <w:rFonts w:hint="eastAsia"/>
          <w:b/>
          <w:sz w:val="22"/>
          <w:szCs w:val="22"/>
        </w:rPr>
        <w:t>C</w:t>
      </w:r>
      <w:r w:rsidR="007B714F">
        <w:rPr>
          <w:b/>
          <w:sz w:val="22"/>
          <w:szCs w:val="22"/>
        </w:rPr>
        <w:t xml:space="preserve">onfig </w:t>
      </w:r>
      <w:r w:rsidR="003B0D4A">
        <w:rPr>
          <w:b/>
          <w:sz w:val="22"/>
          <w:szCs w:val="22"/>
        </w:rPr>
        <w:t xml:space="preserve">and </w:t>
      </w:r>
      <w:r w:rsidR="003B0D4A" w:rsidRPr="00CC0E4D">
        <w:rPr>
          <w:b/>
          <w:sz w:val="22"/>
          <w:szCs w:val="22"/>
        </w:rPr>
        <w:t>N</w:t>
      </w:r>
      <w:r w:rsidR="00EF1E2D" w:rsidRPr="00EF1E2D">
        <w:rPr>
          <w:b/>
          <w:sz w:val="22"/>
          <w:szCs w:val="22"/>
          <w:vertAlign w:val="subscript"/>
        </w:rPr>
        <w:t>TA</w:t>
      </w:r>
      <w:r w:rsidR="003B0D4A">
        <w:rPr>
          <w:b/>
          <w:sz w:val="22"/>
          <w:szCs w:val="22"/>
        </w:rPr>
        <w:t xml:space="preserve"> </w:t>
      </w:r>
      <w:r w:rsidR="007B714F">
        <w:rPr>
          <w:b/>
          <w:sz w:val="22"/>
          <w:szCs w:val="22"/>
        </w:rPr>
        <w:t>of the source cell</w:t>
      </w:r>
      <w:r w:rsidR="00C408ED">
        <w:rPr>
          <w:b/>
          <w:sz w:val="22"/>
          <w:szCs w:val="22"/>
        </w:rPr>
        <w:t xml:space="preserve"> to perform </w:t>
      </w:r>
      <w:r w:rsidR="00C408ED" w:rsidRPr="00C408ED">
        <w:rPr>
          <w:b/>
          <w:sz w:val="22"/>
          <w:szCs w:val="22"/>
        </w:rPr>
        <w:t>UL synchronization</w:t>
      </w:r>
      <w:r w:rsidRPr="00CC0E4D">
        <w:rPr>
          <w:b/>
          <w:sz w:val="22"/>
          <w:szCs w:val="22"/>
        </w:rPr>
        <w:t>.</w:t>
      </w:r>
    </w:p>
    <w:p w14:paraId="477C334A" w14:textId="70AC7029" w:rsidR="00F8256A" w:rsidRDefault="00D07E34" w:rsidP="00CC0E4D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</w:rPr>
        <w:t>Therefore</w:t>
      </w:r>
      <w:r w:rsidR="008F4461">
        <w:rPr>
          <w:color w:val="000000" w:themeColor="text1"/>
          <w:sz w:val="22"/>
        </w:rPr>
        <w:t>, a</w:t>
      </w:r>
      <w:r w:rsidR="00F8256A">
        <w:rPr>
          <w:color w:val="000000" w:themeColor="text1"/>
          <w:sz w:val="22"/>
        </w:rPr>
        <w:t xml:space="preserve">fter receiving a </w:t>
      </w:r>
      <w:r w:rsidR="00F8256A">
        <w:rPr>
          <w:color w:val="000000" w:themeColor="text1"/>
          <w:sz w:val="22"/>
          <w:lang w:val="en-GB"/>
        </w:rPr>
        <w:t xml:space="preserve">handover </w:t>
      </w:r>
      <w:r w:rsidR="00F8256A">
        <w:rPr>
          <w:color w:val="000000" w:themeColor="text1"/>
          <w:sz w:val="22"/>
        </w:rPr>
        <w:t xml:space="preserve">command indicating RACH-less handover, the UE can pre-compensate </w:t>
      </w:r>
      <w:r w:rsidR="00F8256A">
        <w:rPr>
          <w:color w:val="000000" w:themeColor="text1"/>
          <w:sz w:val="22"/>
        </w:rPr>
        <w:lastRenderedPageBreak/>
        <w:t xml:space="preserve">TA for the target cell with </w:t>
      </w:r>
      <w:r w:rsidR="00F8256A" w:rsidRPr="004D27E7">
        <w:rPr>
          <w:color w:val="000000" w:themeColor="text1"/>
          <w:sz w:val="22"/>
        </w:rPr>
        <w:t xml:space="preserve">explicitly </w:t>
      </w:r>
      <w:r w:rsidR="00F8256A">
        <w:rPr>
          <w:color w:val="000000" w:themeColor="text1"/>
          <w:sz w:val="22"/>
        </w:rPr>
        <w:t xml:space="preserve">configured or implicitly </w:t>
      </w:r>
      <w:r w:rsidR="00F8256A" w:rsidRPr="004D27E7">
        <w:rPr>
          <w:color w:val="000000" w:themeColor="text1"/>
          <w:sz w:val="22"/>
        </w:rPr>
        <w:t>indicate</w:t>
      </w:r>
      <w:r w:rsidR="00F8256A">
        <w:rPr>
          <w:color w:val="000000" w:themeColor="text1"/>
          <w:sz w:val="22"/>
        </w:rPr>
        <w:t xml:space="preserve">d </w:t>
      </w:r>
      <w:r w:rsidR="00F8256A" w:rsidRPr="00D07E34">
        <w:rPr>
          <w:i/>
          <w:color w:val="000000" w:themeColor="text1"/>
          <w:sz w:val="22"/>
        </w:rPr>
        <w:t>NTN-Config</w:t>
      </w:r>
      <w:r w:rsidR="00F8256A">
        <w:rPr>
          <w:color w:val="000000" w:themeColor="text1"/>
          <w:sz w:val="22"/>
        </w:rPr>
        <w:t xml:space="preserve"> and </w:t>
      </w:r>
      <w:r w:rsidR="00F8256A" w:rsidRPr="004D27E7">
        <w:rPr>
          <w:color w:val="000000" w:themeColor="text1"/>
          <w:sz w:val="22"/>
        </w:rPr>
        <w:t>N</w:t>
      </w:r>
      <w:r w:rsidR="00F8256A" w:rsidRPr="009D5080">
        <w:rPr>
          <w:color w:val="000000" w:themeColor="text1"/>
          <w:sz w:val="22"/>
          <w:vertAlign w:val="subscript"/>
        </w:rPr>
        <w:t>TA</w:t>
      </w:r>
      <w:r w:rsidR="00F8256A">
        <w:rPr>
          <w:color w:val="000000" w:themeColor="text1"/>
          <w:sz w:val="22"/>
        </w:rPr>
        <w:t>.</w:t>
      </w:r>
      <w:r w:rsidR="009C5237">
        <w:rPr>
          <w:color w:val="000000" w:themeColor="text1"/>
          <w:sz w:val="22"/>
        </w:rPr>
        <w:t xml:space="preserve"> Then the UE can </w:t>
      </w:r>
      <w:r w:rsidR="00F8256A">
        <w:rPr>
          <w:color w:val="000000" w:themeColor="text1"/>
          <w:sz w:val="22"/>
        </w:rPr>
        <w:t xml:space="preserve">perform </w:t>
      </w:r>
      <w:r w:rsidR="00F8256A" w:rsidRPr="006431DB">
        <w:rPr>
          <w:color w:val="000000" w:themeColor="text1"/>
          <w:sz w:val="22"/>
          <w:lang w:val="en-GB"/>
        </w:rPr>
        <w:t xml:space="preserve">UL synchronization to </w:t>
      </w:r>
      <w:r w:rsidR="008F4461">
        <w:rPr>
          <w:color w:val="000000" w:themeColor="text1"/>
          <w:sz w:val="22"/>
          <w:lang w:val="en-GB"/>
        </w:rPr>
        <w:t xml:space="preserve">the </w:t>
      </w:r>
      <w:r w:rsidR="00F8256A" w:rsidRPr="006431DB">
        <w:rPr>
          <w:color w:val="000000" w:themeColor="text1"/>
          <w:sz w:val="22"/>
          <w:lang w:val="en-GB"/>
        </w:rPr>
        <w:t>NTN target cell</w:t>
      </w:r>
      <w:r w:rsidR="00F8256A">
        <w:rPr>
          <w:color w:val="000000" w:themeColor="text1"/>
          <w:sz w:val="22"/>
          <w:lang w:val="en-GB"/>
        </w:rPr>
        <w:t>.</w:t>
      </w:r>
    </w:p>
    <w:p w14:paraId="2CE65803" w14:textId="0E245782" w:rsidR="00C408ED" w:rsidRPr="009C5237" w:rsidDel="002E1F26" w:rsidRDefault="009C5237" w:rsidP="004265B0">
      <w:pPr>
        <w:pStyle w:val="af0"/>
        <w:spacing w:beforeLines="50" w:before="120" w:afterLines="50" w:after="120" w:line="280" w:lineRule="exact"/>
        <w:jc w:val="both"/>
        <w:rPr>
          <w:b/>
          <w:color w:val="000000" w:themeColor="text1"/>
          <w:sz w:val="22"/>
        </w:rPr>
      </w:pPr>
      <w:r w:rsidRPr="00CC0E4D" w:rsidDel="002E1F26">
        <w:rPr>
          <w:b/>
          <w:sz w:val="22"/>
          <w:szCs w:val="22"/>
        </w:rPr>
        <w:t xml:space="preserve">Proposal </w:t>
      </w:r>
      <w:r w:rsidDel="002E1F26">
        <w:rPr>
          <w:b/>
          <w:sz w:val="22"/>
          <w:szCs w:val="22"/>
        </w:rPr>
        <w:t>2</w:t>
      </w:r>
      <w:r w:rsidRPr="00CC0E4D" w:rsidDel="002E1F26">
        <w:rPr>
          <w:b/>
          <w:sz w:val="22"/>
          <w:szCs w:val="22"/>
        </w:rPr>
        <w:t>:</w:t>
      </w:r>
      <w:r w:rsidDel="002E1F26">
        <w:rPr>
          <w:b/>
          <w:sz w:val="22"/>
          <w:szCs w:val="22"/>
        </w:rPr>
        <w:t xml:space="preserve"> The step </w:t>
      </w:r>
      <w:r w:rsidR="008F4461" w:rsidDel="002E1F26">
        <w:rPr>
          <w:b/>
          <w:sz w:val="22"/>
          <w:szCs w:val="22"/>
        </w:rPr>
        <w:t>1</w:t>
      </w:r>
      <w:r w:rsidDel="002E1F26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c</w:t>
      </w:r>
      <w:r w:rsidDel="002E1F26">
        <w:rPr>
          <w:b/>
          <w:sz w:val="22"/>
          <w:szCs w:val="22"/>
        </w:rPr>
        <w:t>ould be</w:t>
      </w:r>
      <w:r w:rsidR="00545F58">
        <w:rPr>
          <w:b/>
          <w:sz w:val="22"/>
          <w:szCs w:val="22"/>
        </w:rPr>
        <w:t xml:space="preserve"> </w:t>
      </w:r>
      <w:r w:rsidR="00317D72">
        <w:rPr>
          <w:b/>
          <w:sz w:val="22"/>
          <w:szCs w:val="22"/>
        </w:rPr>
        <w:t xml:space="preserve">confirmed </w:t>
      </w:r>
      <w:r w:rsidR="00545F58">
        <w:rPr>
          <w:b/>
          <w:sz w:val="22"/>
          <w:szCs w:val="22"/>
        </w:rPr>
        <w:t>as</w:t>
      </w:r>
      <w:r w:rsidDel="002E1F26">
        <w:rPr>
          <w:b/>
          <w:sz w:val="22"/>
          <w:szCs w:val="22"/>
        </w:rPr>
        <w:t>:</w:t>
      </w:r>
      <w:r w:rsidR="00545F58">
        <w:rPr>
          <w:b/>
          <w:sz w:val="22"/>
          <w:szCs w:val="22"/>
        </w:rPr>
        <w:t xml:space="preserve"> </w:t>
      </w:r>
      <w:r w:rsidR="00C408ED" w:rsidRPr="009C5237" w:rsidDel="002E1F26">
        <w:rPr>
          <w:b/>
          <w:color w:val="000000" w:themeColor="text1"/>
          <w:sz w:val="22"/>
        </w:rPr>
        <w:t xml:space="preserve">receive a HO command </w:t>
      </w:r>
      <w:r w:rsidR="008F4461" w:rsidDel="002E1F26">
        <w:rPr>
          <w:b/>
          <w:color w:val="000000" w:themeColor="text1"/>
          <w:sz w:val="22"/>
        </w:rPr>
        <w:t>indicating</w:t>
      </w:r>
      <w:r w:rsidR="00C408ED" w:rsidRPr="009C5237" w:rsidDel="002E1F26">
        <w:rPr>
          <w:b/>
          <w:color w:val="000000" w:themeColor="text1"/>
          <w:sz w:val="22"/>
        </w:rPr>
        <w:t xml:space="preserve"> RACH-less HO, which can </w:t>
      </w:r>
      <w:r w:rsidR="008F4461" w:rsidRPr="009C5237" w:rsidDel="002E1F26">
        <w:rPr>
          <w:b/>
          <w:color w:val="000000" w:themeColor="text1"/>
          <w:sz w:val="22"/>
        </w:rPr>
        <w:t xml:space="preserve">optionally </w:t>
      </w:r>
      <w:r w:rsidR="00C408ED" w:rsidRPr="009C5237" w:rsidDel="002E1F26">
        <w:rPr>
          <w:b/>
          <w:color w:val="000000" w:themeColor="text1"/>
          <w:sz w:val="22"/>
        </w:rPr>
        <w:t>include pre-allocated grant, N_TA and NTN-Config. (RRC)</w:t>
      </w:r>
    </w:p>
    <w:p w14:paraId="5C3FD57E" w14:textId="233DCF8C" w:rsidR="00C408ED" w:rsidRPr="009C5237" w:rsidDel="002E1F26" w:rsidRDefault="00545F58" w:rsidP="004265B0">
      <w:pPr>
        <w:pStyle w:val="af0"/>
        <w:spacing w:beforeLines="50" w:before="120" w:afterLines="50" w:after="120" w:line="280" w:lineRule="exact"/>
        <w:jc w:val="both"/>
        <w:rPr>
          <w:b/>
          <w:color w:val="000000" w:themeColor="text1"/>
          <w:sz w:val="22"/>
        </w:rPr>
      </w:pPr>
      <w:r w:rsidRPr="00CC0E4D" w:rsidDel="002E1F26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CC0E4D" w:rsidDel="002E1F26">
        <w:rPr>
          <w:b/>
          <w:sz w:val="22"/>
          <w:szCs w:val="22"/>
        </w:rPr>
        <w:t>:</w:t>
      </w:r>
      <w:r w:rsidDel="002E1F26">
        <w:rPr>
          <w:b/>
          <w:sz w:val="22"/>
          <w:szCs w:val="22"/>
        </w:rPr>
        <w:t xml:space="preserve"> The step </w:t>
      </w:r>
      <w:r>
        <w:rPr>
          <w:b/>
          <w:sz w:val="22"/>
          <w:szCs w:val="22"/>
        </w:rPr>
        <w:t>3</w:t>
      </w:r>
      <w:r w:rsidDel="002E1F26">
        <w:rPr>
          <w:b/>
          <w:sz w:val="22"/>
          <w:szCs w:val="22"/>
        </w:rPr>
        <w:t xml:space="preserve"> could be</w:t>
      </w:r>
      <w:r>
        <w:rPr>
          <w:b/>
          <w:sz w:val="22"/>
          <w:szCs w:val="22"/>
        </w:rPr>
        <w:t xml:space="preserve"> </w:t>
      </w:r>
      <w:r w:rsidR="00317D72">
        <w:rPr>
          <w:b/>
          <w:sz w:val="22"/>
          <w:szCs w:val="22"/>
        </w:rPr>
        <w:t xml:space="preserve">confirmed </w:t>
      </w:r>
      <w:r>
        <w:rPr>
          <w:b/>
          <w:sz w:val="22"/>
          <w:szCs w:val="22"/>
        </w:rPr>
        <w:t>as</w:t>
      </w:r>
      <w:r w:rsidDel="002E1F26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FD0CCF" w:rsidRPr="009C5237" w:rsidDel="002E1F26">
        <w:rPr>
          <w:b/>
          <w:color w:val="000000" w:themeColor="text1"/>
          <w:sz w:val="22"/>
        </w:rPr>
        <w:t xml:space="preserve">perform DL </w:t>
      </w:r>
      <w:r w:rsidR="00EF1E2D" w:rsidRPr="009C5237" w:rsidDel="002E1F26">
        <w:rPr>
          <w:b/>
          <w:color w:val="000000" w:themeColor="text1"/>
          <w:sz w:val="22"/>
        </w:rPr>
        <w:t xml:space="preserve">synchronization </w:t>
      </w:r>
      <w:r w:rsidR="00FD0CCF" w:rsidRPr="009C5237" w:rsidDel="002E1F26">
        <w:rPr>
          <w:b/>
          <w:color w:val="000000" w:themeColor="text1"/>
          <w:sz w:val="22"/>
        </w:rPr>
        <w:t>and UL synchronization</w:t>
      </w:r>
      <w:r w:rsidR="009E511C" w:rsidDel="002E1F26">
        <w:rPr>
          <w:b/>
          <w:color w:val="000000" w:themeColor="text1"/>
          <w:sz w:val="22"/>
        </w:rPr>
        <w:t xml:space="preserve"> with TA pre-compensation</w:t>
      </w:r>
      <w:r w:rsidR="00FD0CCF" w:rsidRPr="009C5237" w:rsidDel="002E1F26">
        <w:rPr>
          <w:b/>
          <w:color w:val="000000" w:themeColor="text1"/>
          <w:sz w:val="22"/>
        </w:rPr>
        <w:t>, and start timer T430</w:t>
      </w:r>
      <w:r w:rsidR="009C5237" w:rsidDel="002E1F26">
        <w:rPr>
          <w:b/>
          <w:color w:val="000000" w:themeColor="text1"/>
          <w:sz w:val="22"/>
        </w:rPr>
        <w:t>.</w:t>
      </w:r>
      <w:r w:rsidR="00FD0CCF" w:rsidRPr="009C5237" w:rsidDel="002E1F26">
        <w:rPr>
          <w:b/>
          <w:color w:val="000000" w:themeColor="text1"/>
          <w:sz w:val="22"/>
        </w:rPr>
        <w:t xml:space="preserve"> (RRC, MAC)</w:t>
      </w:r>
    </w:p>
    <w:p w14:paraId="22F00A14" w14:textId="0E851D45" w:rsidR="00C408ED" w:rsidRPr="008A11E2" w:rsidRDefault="008F4461" w:rsidP="00CC0E4D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</w:t>
      </w:r>
      <w:r w:rsidR="008A11E2" w:rsidRPr="008A11E2">
        <w:rPr>
          <w:color w:val="000000" w:themeColor="text1"/>
          <w:sz w:val="22"/>
        </w:rPr>
        <w:t>or the RACH-less HO completion</w:t>
      </w:r>
      <w:r>
        <w:rPr>
          <w:color w:val="000000" w:themeColor="text1"/>
          <w:sz w:val="22"/>
        </w:rPr>
        <w:t xml:space="preserve">, since it has been agreed to reuse LTE approach to confirm </w:t>
      </w:r>
      <w:r w:rsidR="00782D03">
        <w:rPr>
          <w:color w:val="000000" w:themeColor="text1"/>
          <w:sz w:val="22"/>
        </w:rPr>
        <w:t>NTN</w:t>
      </w:r>
      <w:r>
        <w:rPr>
          <w:color w:val="000000" w:themeColor="text1"/>
          <w:sz w:val="22"/>
        </w:rPr>
        <w:t xml:space="preserve"> </w:t>
      </w:r>
      <w:r w:rsidRPr="008F4461">
        <w:rPr>
          <w:color w:val="000000" w:themeColor="text1"/>
          <w:sz w:val="22"/>
        </w:rPr>
        <w:t>RACH-less HO completion</w:t>
      </w:r>
      <w:r>
        <w:rPr>
          <w:color w:val="000000" w:themeColor="text1"/>
          <w:sz w:val="22"/>
        </w:rPr>
        <w:t xml:space="preserve"> for pre-allocated grant, the dynamic grant could simply </w:t>
      </w:r>
      <w:r w:rsidR="00D07E34">
        <w:rPr>
          <w:color w:val="000000" w:themeColor="text1"/>
          <w:sz w:val="22"/>
        </w:rPr>
        <w:t xml:space="preserve">go for </w:t>
      </w:r>
      <w:r>
        <w:rPr>
          <w:color w:val="000000" w:themeColor="text1"/>
          <w:sz w:val="22"/>
        </w:rPr>
        <w:t xml:space="preserve">the same way. </w:t>
      </w:r>
      <w:r w:rsidR="00BB6355">
        <w:rPr>
          <w:color w:val="000000" w:themeColor="text1"/>
          <w:sz w:val="22"/>
        </w:rPr>
        <w:t>There</w:t>
      </w:r>
      <w:r>
        <w:rPr>
          <w:color w:val="000000" w:themeColor="text1"/>
          <w:sz w:val="22"/>
        </w:rPr>
        <w:t xml:space="preserve"> is no need to have two mechanisms in NR </w:t>
      </w:r>
      <w:r w:rsidR="00851C8D">
        <w:rPr>
          <w:color w:val="000000" w:themeColor="text1"/>
          <w:sz w:val="22"/>
        </w:rPr>
        <w:t xml:space="preserve">RACH-less HO </w:t>
      </w:r>
      <w:r>
        <w:rPr>
          <w:color w:val="000000" w:themeColor="text1"/>
          <w:sz w:val="22"/>
        </w:rPr>
        <w:t xml:space="preserve">for </w:t>
      </w:r>
      <w:r w:rsidR="00D07E34">
        <w:rPr>
          <w:color w:val="000000" w:themeColor="text1"/>
          <w:sz w:val="22"/>
        </w:rPr>
        <w:t>configured grant</w:t>
      </w:r>
      <w:r>
        <w:rPr>
          <w:color w:val="000000" w:themeColor="text1"/>
          <w:sz w:val="22"/>
        </w:rPr>
        <w:t xml:space="preserve"> and </w:t>
      </w:r>
      <w:r w:rsidR="00D07E34">
        <w:rPr>
          <w:color w:val="000000" w:themeColor="text1"/>
          <w:sz w:val="22"/>
        </w:rPr>
        <w:t>dynamic grant</w:t>
      </w:r>
      <w:r>
        <w:rPr>
          <w:color w:val="000000" w:themeColor="text1"/>
          <w:sz w:val="22"/>
        </w:rPr>
        <w:t>.</w:t>
      </w:r>
    </w:p>
    <w:p w14:paraId="3E8ECC11" w14:textId="30ADD032" w:rsidR="008F4461" w:rsidRDefault="008F4461" w:rsidP="008F4461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CC0E4D">
        <w:rPr>
          <w:b/>
          <w:sz w:val="22"/>
          <w:szCs w:val="22"/>
        </w:rPr>
        <w:t xml:space="preserve">Proposal </w:t>
      </w:r>
      <w:r w:rsidR="00545F58">
        <w:rPr>
          <w:b/>
          <w:sz w:val="22"/>
          <w:szCs w:val="22"/>
        </w:rPr>
        <w:t>4</w:t>
      </w:r>
      <w:r w:rsidRPr="00CC0E4D">
        <w:rPr>
          <w:b/>
          <w:sz w:val="22"/>
          <w:szCs w:val="22"/>
        </w:rPr>
        <w:t xml:space="preserve">: </w:t>
      </w:r>
      <w:r w:rsidR="00545F58">
        <w:rPr>
          <w:b/>
          <w:sz w:val="22"/>
          <w:szCs w:val="22"/>
        </w:rPr>
        <w:t>F</w:t>
      </w:r>
      <w:r w:rsidR="006216C2">
        <w:rPr>
          <w:b/>
          <w:sz w:val="22"/>
          <w:szCs w:val="22"/>
        </w:rPr>
        <w:t xml:space="preserve">or </w:t>
      </w:r>
      <w:r w:rsidRPr="008F4461">
        <w:rPr>
          <w:b/>
          <w:sz w:val="22"/>
          <w:szCs w:val="22"/>
        </w:rPr>
        <w:t>confirmation of RACH-less HO completion</w:t>
      </w:r>
      <w:r w:rsidR="00545F58">
        <w:rPr>
          <w:b/>
          <w:sz w:val="22"/>
          <w:szCs w:val="22"/>
        </w:rPr>
        <w:t>,</w:t>
      </w:r>
      <w:r w:rsidRPr="008F4461">
        <w:rPr>
          <w:b/>
          <w:sz w:val="22"/>
          <w:szCs w:val="22"/>
        </w:rPr>
        <w:t xml:space="preserve"> </w:t>
      </w:r>
      <w:r w:rsidR="00545F58">
        <w:rPr>
          <w:b/>
          <w:sz w:val="22"/>
          <w:szCs w:val="22"/>
        </w:rPr>
        <w:t>t</w:t>
      </w:r>
      <w:r w:rsidR="00545F58" w:rsidRPr="008F4461">
        <w:rPr>
          <w:b/>
          <w:sz w:val="22"/>
          <w:szCs w:val="22"/>
        </w:rPr>
        <w:t xml:space="preserve">he </w:t>
      </w:r>
      <w:r w:rsidR="00545F58">
        <w:rPr>
          <w:b/>
          <w:sz w:val="22"/>
          <w:szCs w:val="22"/>
        </w:rPr>
        <w:t xml:space="preserve">UE </w:t>
      </w:r>
      <w:r w:rsidR="00821B70">
        <w:rPr>
          <w:b/>
          <w:sz w:val="22"/>
          <w:szCs w:val="22"/>
        </w:rPr>
        <w:t xml:space="preserve">applies </w:t>
      </w:r>
      <w:r w:rsidR="00545F58">
        <w:rPr>
          <w:b/>
          <w:sz w:val="22"/>
          <w:szCs w:val="22"/>
        </w:rPr>
        <w:t>the same mechanism</w:t>
      </w:r>
      <w:r w:rsidR="00545F58" w:rsidDel="00545F5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for both </w:t>
      </w:r>
      <w:r w:rsidRPr="008F4461">
        <w:rPr>
          <w:b/>
          <w:sz w:val="22"/>
          <w:szCs w:val="22"/>
        </w:rPr>
        <w:t>pre-allocated grant</w:t>
      </w:r>
      <w:r>
        <w:rPr>
          <w:b/>
          <w:sz w:val="22"/>
          <w:szCs w:val="22"/>
        </w:rPr>
        <w:t xml:space="preserve"> and </w:t>
      </w:r>
      <w:r w:rsidRPr="008F4461">
        <w:rPr>
          <w:b/>
          <w:sz w:val="22"/>
          <w:szCs w:val="22"/>
        </w:rPr>
        <w:t>dynamic grant.</w:t>
      </w:r>
    </w:p>
    <w:p w14:paraId="2845456E" w14:textId="155005FA" w:rsidR="004A4BFF" w:rsidRPr="006B2996" w:rsidRDefault="00545F58" w:rsidP="006B2996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CC0E4D" w:rsidDel="002E1F26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5</w:t>
      </w:r>
      <w:r w:rsidRPr="00CC0E4D" w:rsidDel="002E1F26">
        <w:rPr>
          <w:b/>
          <w:sz w:val="22"/>
          <w:szCs w:val="22"/>
        </w:rPr>
        <w:t>:</w:t>
      </w:r>
      <w:r w:rsidDel="002E1F26">
        <w:rPr>
          <w:b/>
          <w:sz w:val="22"/>
          <w:szCs w:val="22"/>
        </w:rPr>
        <w:t xml:space="preserve"> The step </w:t>
      </w:r>
      <w:r>
        <w:rPr>
          <w:b/>
          <w:sz w:val="22"/>
          <w:szCs w:val="22"/>
        </w:rPr>
        <w:t>7</w:t>
      </w:r>
      <w:r w:rsidDel="002E1F26">
        <w:rPr>
          <w:b/>
          <w:sz w:val="22"/>
          <w:szCs w:val="22"/>
        </w:rPr>
        <w:t xml:space="preserve"> could be</w:t>
      </w:r>
      <w:r>
        <w:rPr>
          <w:b/>
          <w:sz w:val="22"/>
          <w:szCs w:val="22"/>
        </w:rPr>
        <w:t xml:space="preserve"> </w:t>
      </w:r>
      <w:r w:rsidR="00317D72">
        <w:rPr>
          <w:b/>
          <w:sz w:val="22"/>
          <w:szCs w:val="22"/>
        </w:rPr>
        <w:t xml:space="preserve">confirmed </w:t>
      </w:r>
      <w:r>
        <w:rPr>
          <w:b/>
          <w:sz w:val="22"/>
          <w:szCs w:val="22"/>
        </w:rPr>
        <w:t>as</w:t>
      </w:r>
      <w:r w:rsidDel="002E1F26">
        <w:rPr>
          <w:b/>
          <w:sz w:val="22"/>
          <w:szCs w:val="22"/>
        </w:rPr>
        <w:t>:</w:t>
      </w:r>
      <w:r w:rsidR="001E2CE7" w:rsidRPr="001E2CE7">
        <w:rPr>
          <w:b/>
          <w:sz w:val="22"/>
          <w:szCs w:val="22"/>
        </w:rPr>
        <w:tab/>
        <w:t xml:space="preserve">consider RACH-less HO is completed upon receiving </w:t>
      </w:r>
      <w:r w:rsidRPr="008F4461">
        <w:rPr>
          <w:b/>
          <w:sz w:val="22"/>
          <w:szCs w:val="22"/>
        </w:rPr>
        <w:t xml:space="preserve">UE Contention Resolution Identity MAC CE </w:t>
      </w:r>
      <w:r w:rsidR="001E2CE7">
        <w:rPr>
          <w:b/>
          <w:sz w:val="22"/>
          <w:szCs w:val="22"/>
        </w:rPr>
        <w:t xml:space="preserve">as </w:t>
      </w:r>
      <w:r w:rsidR="001E2CE7" w:rsidRPr="001E2CE7">
        <w:rPr>
          <w:b/>
          <w:sz w:val="22"/>
          <w:szCs w:val="22"/>
        </w:rPr>
        <w:t>NW confirmation</w:t>
      </w:r>
      <w:r w:rsidR="001E2CE7">
        <w:rPr>
          <w:b/>
          <w:sz w:val="22"/>
          <w:szCs w:val="22"/>
        </w:rPr>
        <w:t>,</w:t>
      </w:r>
      <w:r w:rsidR="001E2CE7" w:rsidRPr="008F4461">
        <w:rPr>
          <w:b/>
          <w:sz w:val="22"/>
          <w:szCs w:val="22"/>
        </w:rPr>
        <w:t xml:space="preserve"> </w:t>
      </w:r>
      <w:r w:rsidR="001E2CE7">
        <w:rPr>
          <w:b/>
          <w:sz w:val="22"/>
          <w:szCs w:val="22"/>
        </w:rPr>
        <w:t>and the</w:t>
      </w:r>
      <w:r w:rsidRPr="008F4461">
        <w:rPr>
          <w:b/>
          <w:sz w:val="22"/>
          <w:szCs w:val="22"/>
        </w:rPr>
        <w:t xml:space="preserve"> UE ignores the content of </w:t>
      </w:r>
      <w:r w:rsidR="007C6F52" w:rsidRPr="007C6F52">
        <w:rPr>
          <w:b/>
          <w:sz w:val="22"/>
          <w:szCs w:val="22"/>
        </w:rPr>
        <w:t>UE Contention Resolution Identity</w:t>
      </w:r>
      <w:r>
        <w:rPr>
          <w:b/>
          <w:sz w:val="22"/>
          <w:szCs w:val="22"/>
        </w:rPr>
        <w:t>.</w:t>
      </w:r>
      <w:r w:rsidR="003F6373">
        <w:rPr>
          <w:b/>
          <w:sz w:val="22"/>
          <w:szCs w:val="22"/>
        </w:rPr>
        <w:t xml:space="preserve"> </w:t>
      </w:r>
      <w:r w:rsidR="003F6373" w:rsidRPr="003F6373">
        <w:rPr>
          <w:b/>
          <w:color w:val="000000" w:themeColor="text1"/>
          <w:sz w:val="22"/>
          <w:lang w:val="x-none"/>
        </w:rPr>
        <w:t>(MAC)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765F8A12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RACH-less </w:t>
      </w:r>
      <w:r w:rsidR="00277400">
        <w:rPr>
          <w:color w:val="000000" w:themeColor="text1"/>
          <w:sz w:val="22"/>
        </w:rPr>
        <w:t xml:space="preserve">handover </w:t>
      </w:r>
      <w:r w:rsidR="00A53404">
        <w:rPr>
          <w:color w:val="000000" w:themeColor="text1"/>
          <w:sz w:val="22"/>
        </w:rPr>
        <w:t xml:space="preserve">for NR NTN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A53404">
        <w:rPr>
          <w:color w:val="000000" w:themeColor="text1"/>
          <w:sz w:val="22"/>
        </w:rPr>
        <w:t>proposal</w:t>
      </w:r>
      <w:r w:rsidR="00AB1B59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340E6535" w14:textId="39FBA5D5" w:rsidR="000A4D9D" w:rsidRDefault="00954A6D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CC0E4D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CC0E4D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If</w:t>
      </w:r>
      <w:r w:rsidRPr="00CC0E4D">
        <w:rPr>
          <w:b/>
          <w:sz w:val="22"/>
          <w:szCs w:val="22"/>
        </w:rPr>
        <w:t xml:space="preserve"> N</w:t>
      </w:r>
      <w:r w:rsidRPr="00EF1E2D">
        <w:rPr>
          <w:b/>
          <w:sz w:val="22"/>
          <w:szCs w:val="22"/>
          <w:vertAlign w:val="subscript"/>
        </w:rPr>
        <w:t>TA</w:t>
      </w:r>
      <w:r w:rsidRPr="00CC0E4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of the target cell </w:t>
      </w:r>
      <w:r w:rsidRPr="00CC0E4D">
        <w:rPr>
          <w:b/>
          <w:sz w:val="22"/>
          <w:szCs w:val="22"/>
        </w:rPr>
        <w:t xml:space="preserve">is </w:t>
      </w:r>
      <w:r>
        <w:rPr>
          <w:b/>
          <w:sz w:val="22"/>
          <w:szCs w:val="22"/>
        </w:rPr>
        <w:t xml:space="preserve">identical to the </w:t>
      </w:r>
      <w:r w:rsidRPr="00CC0E4D">
        <w:rPr>
          <w:b/>
          <w:sz w:val="22"/>
          <w:szCs w:val="22"/>
        </w:rPr>
        <w:t xml:space="preserve">source </w:t>
      </w:r>
      <w:r>
        <w:rPr>
          <w:b/>
          <w:sz w:val="22"/>
          <w:szCs w:val="22"/>
        </w:rPr>
        <w:t xml:space="preserve">cell, </w:t>
      </w:r>
      <w:r w:rsidRPr="00CC0E4D">
        <w:rPr>
          <w:b/>
          <w:sz w:val="22"/>
          <w:szCs w:val="22"/>
        </w:rPr>
        <w:t>NTN-</w:t>
      </w:r>
      <w:r>
        <w:rPr>
          <w:rFonts w:hint="eastAsia"/>
          <w:b/>
          <w:sz w:val="22"/>
          <w:szCs w:val="22"/>
        </w:rPr>
        <w:t>C</w:t>
      </w:r>
      <w:r w:rsidRPr="00CC0E4D">
        <w:rPr>
          <w:b/>
          <w:sz w:val="22"/>
          <w:szCs w:val="22"/>
        </w:rPr>
        <w:t xml:space="preserve">onfig </w:t>
      </w:r>
      <w:r>
        <w:rPr>
          <w:b/>
          <w:sz w:val="22"/>
          <w:szCs w:val="22"/>
        </w:rPr>
        <w:t xml:space="preserve">and </w:t>
      </w:r>
      <w:r w:rsidRPr="00CC0E4D">
        <w:rPr>
          <w:b/>
          <w:sz w:val="22"/>
          <w:szCs w:val="22"/>
        </w:rPr>
        <w:t>N</w:t>
      </w:r>
      <w:r w:rsidRPr="00EF1E2D">
        <w:rPr>
          <w:b/>
          <w:sz w:val="22"/>
          <w:szCs w:val="22"/>
          <w:vertAlign w:val="subscript"/>
        </w:rPr>
        <w:t>TA</w:t>
      </w:r>
      <w:r w:rsidRPr="00CC0E4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could be absent in the handover command, and the UE reuses NTN-</w:t>
      </w:r>
      <w:r>
        <w:rPr>
          <w:rFonts w:hint="eastAsia"/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onfig and </w:t>
      </w:r>
      <w:r w:rsidRPr="00CC0E4D">
        <w:rPr>
          <w:b/>
          <w:sz w:val="22"/>
          <w:szCs w:val="22"/>
        </w:rPr>
        <w:t>N</w:t>
      </w:r>
      <w:r w:rsidRPr="00EF1E2D">
        <w:rPr>
          <w:b/>
          <w:sz w:val="22"/>
          <w:szCs w:val="22"/>
          <w:vertAlign w:val="subscript"/>
        </w:rPr>
        <w:t>TA</w:t>
      </w:r>
      <w:r>
        <w:rPr>
          <w:b/>
          <w:sz w:val="22"/>
          <w:szCs w:val="22"/>
        </w:rPr>
        <w:t xml:space="preserve"> of the source cell to perform </w:t>
      </w:r>
      <w:r w:rsidRPr="00C408ED">
        <w:rPr>
          <w:b/>
          <w:sz w:val="22"/>
          <w:szCs w:val="22"/>
        </w:rPr>
        <w:t>UL synchronization</w:t>
      </w:r>
      <w:r w:rsidRPr="00CC0E4D">
        <w:rPr>
          <w:b/>
          <w:sz w:val="22"/>
          <w:szCs w:val="22"/>
        </w:rPr>
        <w:t>.</w:t>
      </w:r>
    </w:p>
    <w:p w14:paraId="2A9EBD41" w14:textId="3A0212AD" w:rsidR="003F6373" w:rsidRPr="009C5237" w:rsidDel="002E1F26" w:rsidRDefault="003F6373" w:rsidP="003F6373">
      <w:pPr>
        <w:pStyle w:val="af0"/>
        <w:spacing w:beforeLines="50" w:before="120" w:afterLines="50" w:after="120" w:line="280" w:lineRule="exact"/>
        <w:jc w:val="both"/>
        <w:rPr>
          <w:b/>
          <w:color w:val="000000" w:themeColor="text1"/>
          <w:sz w:val="22"/>
        </w:rPr>
      </w:pPr>
      <w:r w:rsidRPr="00CC0E4D" w:rsidDel="002E1F26">
        <w:rPr>
          <w:b/>
          <w:sz w:val="22"/>
          <w:szCs w:val="22"/>
        </w:rPr>
        <w:t xml:space="preserve">Proposal </w:t>
      </w:r>
      <w:r w:rsidDel="002E1F26">
        <w:rPr>
          <w:b/>
          <w:sz w:val="22"/>
          <w:szCs w:val="22"/>
        </w:rPr>
        <w:t>2</w:t>
      </w:r>
      <w:r w:rsidRPr="00CC0E4D" w:rsidDel="002E1F26">
        <w:rPr>
          <w:b/>
          <w:sz w:val="22"/>
          <w:szCs w:val="22"/>
        </w:rPr>
        <w:t>:</w:t>
      </w:r>
      <w:r w:rsidDel="002E1F26">
        <w:rPr>
          <w:b/>
          <w:sz w:val="22"/>
          <w:szCs w:val="22"/>
        </w:rPr>
        <w:t xml:space="preserve"> The step 1 </w:t>
      </w:r>
      <w:r>
        <w:rPr>
          <w:b/>
          <w:sz w:val="22"/>
          <w:szCs w:val="22"/>
        </w:rPr>
        <w:t>c</w:t>
      </w:r>
      <w:r w:rsidDel="002E1F26">
        <w:rPr>
          <w:b/>
          <w:sz w:val="22"/>
          <w:szCs w:val="22"/>
        </w:rPr>
        <w:t>ould be</w:t>
      </w:r>
      <w:r>
        <w:rPr>
          <w:b/>
          <w:sz w:val="22"/>
          <w:szCs w:val="22"/>
        </w:rPr>
        <w:t xml:space="preserve"> </w:t>
      </w:r>
      <w:r w:rsidR="00317D72">
        <w:rPr>
          <w:b/>
          <w:sz w:val="22"/>
          <w:szCs w:val="22"/>
        </w:rPr>
        <w:t xml:space="preserve">confirmed </w:t>
      </w:r>
      <w:r>
        <w:rPr>
          <w:b/>
          <w:sz w:val="22"/>
          <w:szCs w:val="22"/>
        </w:rPr>
        <w:t>as</w:t>
      </w:r>
      <w:r w:rsidDel="002E1F26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9C5237" w:rsidDel="002E1F26">
        <w:rPr>
          <w:b/>
          <w:color w:val="000000" w:themeColor="text1"/>
          <w:sz w:val="22"/>
        </w:rPr>
        <w:t xml:space="preserve">receive a HO command </w:t>
      </w:r>
      <w:r w:rsidDel="002E1F26">
        <w:rPr>
          <w:b/>
          <w:color w:val="000000" w:themeColor="text1"/>
          <w:sz w:val="22"/>
        </w:rPr>
        <w:t>indicating</w:t>
      </w:r>
      <w:r w:rsidRPr="009C5237" w:rsidDel="002E1F26">
        <w:rPr>
          <w:b/>
          <w:color w:val="000000" w:themeColor="text1"/>
          <w:sz w:val="22"/>
        </w:rPr>
        <w:t xml:space="preserve"> RACH-less HO, which can optionally include pre-allocated grant, N_TA and NTN-Config. (RRC)</w:t>
      </w:r>
    </w:p>
    <w:p w14:paraId="26CF2987" w14:textId="7C933BEE" w:rsidR="003F6373" w:rsidRPr="009C5237" w:rsidDel="002E1F26" w:rsidRDefault="003F6373" w:rsidP="003F6373">
      <w:pPr>
        <w:pStyle w:val="af0"/>
        <w:spacing w:beforeLines="50" w:before="120" w:afterLines="50" w:after="120" w:line="280" w:lineRule="exact"/>
        <w:jc w:val="both"/>
        <w:rPr>
          <w:b/>
          <w:color w:val="000000" w:themeColor="text1"/>
          <w:sz w:val="22"/>
        </w:rPr>
      </w:pPr>
      <w:r w:rsidRPr="00CC0E4D" w:rsidDel="002E1F26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CC0E4D" w:rsidDel="002E1F26">
        <w:rPr>
          <w:b/>
          <w:sz w:val="22"/>
          <w:szCs w:val="22"/>
        </w:rPr>
        <w:t>:</w:t>
      </w:r>
      <w:r w:rsidDel="002E1F26">
        <w:rPr>
          <w:b/>
          <w:sz w:val="22"/>
          <w:szCs w:val="22"/>
        </w:rPr>
        <w:t xml:space="preserve"> The step </w:t>
      </w:r>
      <w:r>
        <w:rPr>
          <w:b/>
          <w:sz w:val="22"/>
          <w:szCs w:val="22"/>
        </w:rPr>
        <w:t>3</w:t>
      </w:r>
      <w:r w:rsidDel="002E1F26">
        <w:rPr>
          <w:b/>
          <w:sz w:val="22"/>
          <w:szCs w:val="22"/>
        </w:rPr>
        <w:t xml:space="preserve"> could be</w:t>
      </w:r>
      <w:r>
        <w:rPr>
          <w:b/>
          <w:sz w:val="22"/>
          <w:szCs w:val="22"/>
        </w:rPr>
        <w:t xml:space="preserve"> </w:t>
      </w:r>
      <w:r w:rsidR="00317D72">
        <w:rPr>
          <w:b/>
          <w:sz w:val="22"/>
          <w:szCs w:val="22"/>
        </w:rPr>
        <w:t xml:space="preserve">confirmed </w:t>
      </w:r>
      <w:r>
        <w:rPr>
          <w:b/>
          <w:sz w:val="22"/>
          <w:szCs w:val="22"/>
        </w:rPr>
        <w:t>as</w:t>
      </w:r>
      <w:r w:rsidDel="002E1F26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9C5237" w:rsidDel="002E1F26">
        <w:rPr>
          <w:b/>
          <w:color w:val="000000" w:themeColor="text1"/>
          <w:sz w:val="22"/>
        </w:rPr>
        <w:t>perform DL synchronization and UL synchronization</w:t>
      </w:r>
      <w:r w:rsidDel="002E1F26">
        <w:rPr>
          <w:b/>
          <w:color w:val="000000" w:themeColor="text1"/>
          <w:sz w:val="22"/>
        </w:rPr>
        <w:t xml:space="preserve"> with TA pre-compensation</w:t>
      </w:r>
      <w:r w:rsidRPr="009C5237" w:rsidDel="002E1F26">
        <w:rPr>
          <w:b/>
          <w:color w:val="000000" w:themeColor="text1"/>
          <w:sz w:val="22"/>
        </w:rPr>
        <w:t>, and start timer T430</w:t>
      </w:r>
      <w:r w:rsidDel="002E1F26">
        <w:rPr>
          <w:b/>
          <w:color w:val="000000" w:themeColor="text1"/>
          <w:sz w:val="22"/>
        </w:rPr>
        <w:t>.</w:t>
      </w:r>
      <w:r w:rsidRPr="009C5237" w:rsidDel="002E1F26">
        <w:rPr>
          <w:b/>
          <w:color w:val="000000" w:themeColor="text1"/>
          <w:sz w:val="22"/>
        </w:rPr>
        <w:t xml:space="preserve"> (RRC, MAC)</w:t>
      </w:r>
    </w:p>
    <w:p w14:paraId="411D3254" w14:textId="521F9130" w:rsidR="003F6373" w:rsidRDefault="003F6373" w:rsidP="003F6373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CC0E4D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</w:t>
      </w:r>
      <w:r w:rsidRPr="00CC0E4D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</w:t>
      </w:r>
      <w:r w:rsidRPr="008F4461">
        <w:rPr>
          <w:b/>
          <w:sz w:val="22"/>
          <w:szCs w:val="22"/>
        </w:rPr>
        <w:t>confirmation of RACH-less HO completion</w:t>
      </w:r>
      <w:r>
        <w:rPr>
          <w:b/>
          <w:sz w:val="22"/>
          <w:szCs w:val="22"/>
        </w:rPr>
        <w:t>,</w:t>
      </w:r>
      <w:r w:rsidRPr="008F446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</w:t>
      </w:r>
      <w:r w:rsidRPr="008F4461">
        <w:rPr>
          <w:b/>
          <w:sz w:val="22"/>
          <w:szCs w:val="22"/>
        </w:rPr>
        <w:t xml:space="preserve">he </w:t>
      </w:r>
      <w:r w:rsidR="00821B70">
        <w:rPr>
          <w:b/>
          <w:sz w:val="22"/>
          <w:szCs w:val="22"/>
        </w:rPr>
        <w:t>UE applies</w:t>
      </w:r>
      <w:r>
        <w:rPr>
          <w:b/>
          <w:sz w:val="22"/>
          <w:szCs w:val="22"/>
        </w:rPr>
        <w:t xml:space="preserve"> the same mechanism</w:t>
      </w:r>
      <w:r w:rsidDel="00545F5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for both </w:t>
      </w:r>
      <w:r w:rsidRPr="008F4461">
        <w:rPr>
          <w:b/>
          <w:sz w:val="22"/>
          <w:szCs w:val="22"/>
        </w:rPr>
        <w:t>pre-allocated grant</w:t>
      </w:r>
      <w:r>
        <w:rPr>
          <w:b/>
          <w:sz w:val="22"/>
          <w:szCs w:val="22"/>
        </w:rPr>
        <w:t xml:space="preserve"> and </w:t>
      </w:r>
      <w:r w:rsidRPr="008F4461">
        <w:rPr>
          <w:b/>
          <w:sz w:val="22"/>
          <w:szCs w:val="22"/>
        </w:rPr>
        <w:t>dynamic grant.</w:t>
      </w:r>
    </w:p>
    <w:p w14:paraId="7DACC924" w14:textId="376F056F" w:rsidR="00954A6D" w:rsidRPr="00954A6D" w:rsidRDefault="003F637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CC0E4D" w:rsidDel="002E1F26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5</w:t>
      </w:r>
      <w:r w:rsidRPr="00CC0E4D" w:rsidDel="002E1F26">
        <w:rPr>
          <w:b/>
          <w:sz w:val="22"/>
          <w:szCs w:val="22"/>
        </w:rPr>
        <w:t>:</w:t>
      </w:r>
      <w:r w:rsidDel="002E1F26">
        <w:rPr>
          <w:b/>
          <w:sz w:val="22"/>
          <w:szCs w:val="22"/>
        </w:rPr>
        <w:t xml:space="preserve"> The step </w:t>
      </w:r>
      <w:r>
        <w:rPr>
          <w:b/>
          <w:sz w:val="22"/>
          <w:szCs w:val="22"/>
        </w:rPr>
        <w:t>7</w:t>
      </w:r>
      <w:r w:rsidDel="002E1F26">
        <w:rPr>
          <w:b/>
          <w:sz w:val="22"/>
          <w:szCs w:val="22"/>
        </w:rPr>
        <w:t xml:space="preserve"> could be</w:t>
      </w:r>
      <w:r>
        <w:rPr>
          <w:b/>
          <w:sz w:val="22"/>
          <w:szCs w:val="22"/>
        </w:rPr>
        <w:t xml:space="preserve"> </w:t>
      </w:r>
      <w:r w:rsidR="00317D72">
        <w:rPr>
          <w:b/>
          <w:sz w:val="22"/>
          <w:szCs w:val="22"/>
        </w:rPr>
        <w:t xml:space="preserve">confirmed </w:t>
      </w:r>
      <w:r>
        <w:rPr>
          <w:b/>
          <w:sz w:val="22"/>
          <w:szCs w:val="22"/>
        </w:rPr>
        <w:t>as</w:t>
      </w:r>
      <w:r w:rsidDel="002E1F26">
        <w:rPr>
          <w:b/>
          <w:sz w:val="22"/>
          <w:szCs w:val="22"/>
        </w:rPr>
        <w:t>:</w:t>
      </w:r>
      <w:r w:rsidRPr="001E2CE7">
        <w:rPr>
          <w:b/>
          <w:sz w:val="22"/>
          <w:szCs w:val="22"/>
        </w:rPr>
        <w:tab/>
        <w:t xml:space="preserve">consider RACH-less HO is completed upon receiving </w:t>
      </w:r>
      <w:r w:rsidRPr="008F4461">
        <w:rPr>
          <w:b/>
          <w:sz w:val="22"/>
          <w:szCs w:val="22"/>
        </w:rPr>
        <w:t xml:space="preserve">UE Contention Resolution Identity MAC CE </w:t>
      </w:r>
      <w:r>
        <w:rPr>
          <w:b/>
          <w:sz w:val="22"/>
          <w:szCs w:val="22"/>
        </w:rPr>
        <w:t xml:space="preserve">as </w:t>
      </w:r>
      <w:r w:rsidRPr="001E2CE7">
        <w:rPr>
          <w:b/>
          <w:sz w:val="22"/>
          <w:szCs w:val="22"/>
        </w:rPr>
        <w:t>NW confirmation</w:t>
      </w:r>
      <w:r>
        <w:rPr>
          <w:b/>
          <w:sz w:val="22"/>
          <w:szCs w:val="22"/>
        </w:rPr>
        <w:t>,</w:t>
      </w:r>
      <w:r w:rsidRPr="008F446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and the</w:t>
      </w:r>
      <w:r w:rsidRPr="008F4461">
        <w:rPr>
          <w:b/>
          <w:sz w:val="22"/>
          <w:szCs w:val="22"/>
        </w:rPr>
        <w:t xml:space="preserve"> UE ignores the content of </w:t>
      </w:r>
      <w:r w:rsidRPr="007C6F52">
        <w:rPr>
          <w:b/>
          <w:sz w:val="22"/>
          <w:szCs w:val="22"/>
        </w:rPr>
        <w:t>UE Contention Resolution Identity</w:t>
      </w:r>
      <w:r>
        <w:rPr>
          <w:b/>
          <w:sz w:val="22"/>
          <w:szCs w:val="22"/>
        </w:rPr>
        <w:t xml:space="preserve">. </w:t>
      </w:r>
      <w:r w:rsidRPr="003F6373">
        <w:rPr>
          <w:b/>
          <w:color w:val="000000" w:themeColor="text1"/>
          <w:sz w:val="22"/>
          <w:lang w:val="x-none"/>
        </w:rPr>
        <w:t>(MAC)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49BE7DC2" w14:textId="4A627F5A" w:rsidR="0061502C" w:rsidRDefault="00550F04" w:rsidP="00550F0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50F04">
        <w:rPr>
          <w:sz w:val="22"/>
          <w:szCs w:val="22"/>
          <w:lang w:val="en-US" w:eastAsia="zh-TW"/>
        </w:rPr>
        <w:t>R2-2300020</w:t>
      </w:r>
      <w:r w:rsidR="004E4150" w:rsidRPr="00550F04">
        <w:rPr>
          <w:sz w:val="22"/>
          <w:szCs w:val="22"/>
          <w:lang w:val="en-US" w:eastAsia="zh-TW"/>
        </w:rPr>
        <w:t>, “</w:t>
      </w:r>
      <w:r w:rsidR="00170E21" w:rsidRPr="00550F04">
        <w:rPr>
          <w:sz w:val="22"/>
          <w:szCs w:val="22"/>
          <w:lang w:val="en-US" w:eastAsia="zh-TW"/>
        </w:rPr>
        <w:t>Reply LS on RACH-less handover in NTN</w:t>
      </w:r>
      <w:r w:rsidR="004E4150" w:rsidRPr="00550F04">
        <w:rPr>
          <w:sz w:val="22"/>
          <w:szCs w:val="22"/>
          <w:lang w:val="en-US" w:eastAsia="zh-TW"/>
        </w:rPr>
        <w:t>.”</w:t>
      </w:r>
    </w:p>
    <w:p w14:paraId="3FBC74E4" w14:textId="18147B20" w:rsidR="00DA7F08" w:rsidRDefault="005117E1" w:rsidP="005117E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117E1">
        <w:rPr>
          <w:sz w:val="22"/>
          <w:szCs w:val="22"/>
          <w:lang w:val="en-US" w:eastAsia="zh-TW"/>
        </w:rPr>
        <w:t>R2-2302428</w:t>
      </w:r>
      <w:r w:rsidR="00DA7F08">
        <w:rPr>
          <w:sz w:val="22"/>
          <w:szCs w:val="22"/>
          <w:lang w:val="en-US" w:eastAsia="zh-TW"/>
        </w:rPr>
        <w:t>, “</w:t>
      </w:r>
      <w:r w:rsidR="00DA7F08" w:rsidRPr="00DA7F08">
        <w:rPr>
          <w:sz w:val="22"/>
          <w:szCs w:val="22"/>
          <w:lang w:val="en-US" w:eastAsia="zh-TW"/>
        </w:rPr>
        <w:t>Reply LS on RACH-less handover in NTN</w:t>
      </w:r>
      <w:r w:rsidR="005422E7">
        <w:rPr>
          <w:sz w:val="22"/>
          <w:szCs w:val="22"/>
          <w:lang w:val="en-US" w:eastAsia="zh-TW"/>
        </w:rPr>
        <w:t>.</w:t>
      </w:r>
      <w:r w:rsidR="00DA7F08">
        <w:rPr>
          <w:sz w:val="22"/>
          <w:szCs w:val="22"/>
          <w:lang w:val="en-US" w:eastAsia="zh-TW"/>
        </w:rPr>
        <w:t>”</w:t>
      </w:r>
    </w:p>
    <w:p w14:paraId="3B088902" w14:textId="76D2B758" w:rsidR="005422E7" w:rsidRPr="00550F04" w:rsidRDefault="00145A15" w:rsidP="005422E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TS 38.211 V17.4.0 </w:t>
      </w:r>
      <w:r w:rsidR="005422E7">
        <w:rPr>
          <w:sz w:val="22"/>
          <w:szCs w:val="22"/>
          <w:lang w:val="en-US" w:eastAsia="zh-TW"/>
        </w:rPr>
        <w:t xml:space="preserve">3GPP TSG RAN NR </w:t>
      </w:r>
      <w:r w:rsidR="005422E7" w:rsidRPr="005422E7">
        <w:rPr>
          <w:sz w:val="22"/>
          <w:szCs w:val="22"/>
          <w:lang w:val="en-US" w:eastAsia="zh-TW"/>
        </w:rPr>
        <w:t>Physical channels and modulation</w:t>
      </w:r>
      <w:r w:rsidR="005422E7">
        <w:rPr>
          <w:sz w:val="22"/>
          <w:szCs w:val="22"/>
          <w:lang w:val="en-US" w:eastAsia="zh-TW"/>
        </w:rPr>
        <w:t>.</w:t>
      </w:r>
    </w:p>
    <w:sectPr w:rsidR="005422E7" w:rsidRPr="00550F04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D10DA" w14:textId="77777777" w:rsidR="00BF3C0E" w:rsidRDefault="00BF3C0E">
      <w:r>
        <w:separator/>
      </w:r>
    </w:p>
  </w:endnote>
  <w:endnote w:type="continuationSeparator" w:id="0">
    <w:p w14:paraId="6E996507" w14:textId="77777777" w:rsidR="00BF3C0E" w:rsidRDefault="00BF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4D69E" w14:textId="77777777" w:rsidR="00BF3C0E" w:rsidRDefault="00BF3C0E">
      <w:r>
        <w:separator/>
      </w:r>
    </w:p>
  </w:footnote>
  <w:footnote w:type="continuationSeparator" w:id="0">
    <w:p w14:paraId="0BFA4C27" w14:textId="77777777" w:rsidR="00BF3C0E" w:rsidRDefault="00BF3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F20FC9" w:rsidRDefault="00F20FC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7210"/>
    <w:multiLevelType w:val="hybridMultilevel"/>
    <w:tmpl w:val="3300EFF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B650CFC"/>
    <w:multiLevelType w:val="hybridMultilevel"/>
    <w:tmpl w:val="8A94D5F8"/>
    <w:lvl w:ilvl="0" w:tplc="00E821C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6" w15:restartNumberingAfterBreak="0">
    <w:nsid w:val="2BAF26C3"/>
    <w:multiLevelType w:val="hybridMultilevel"/>
    <w:tmpl w:val="74960E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76AEC"/>
    <w:multiLevelType w:val="hybridMultilevel"/>
    <w:tmpl w:val="6A88407E"/>
    <w:lvl w:ilvl="0" w:tplc="96188E30">
      <w:start w:val="1"/>
      <w:numFmt w:val="decimal"/>
      <w:lvlText w:val="%1."/>
      <w:lvlJc w:val="left"/>
      <w:pPr>
        <w:ind w:left="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684" w:hanging="480"/>
      </w:pPr>
    </w:lvl>
    <w:lvl w:ilvl="2" w:tplc="0409001B" w:tentative="1">
      <w:start w:val="1"/>
      <w:numFmt w:val="lowerRoman"/>
      <w:lvlText w:val="%3."/>
      <w:lvlJc w:val="right"/>
      <w:pPr>
        <w:ind w:left="1164" w:hanging="480"/>
      </w:pPr>
    </w:lvl>
    <w:lvl w:ilvl="3" w:tplc="0409000F" w:tentative="1">
      <w:start w:val="1"/>
      <w:numFmt w:val="decimal"/>
      <w:lvlText w:val="%4."/>
      <w:lvlJc w:val="left"/>
      <w:pPr>
        <w:ind w:left="16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24" w:hanging="480"/>
      </w:pPr>
    </w:lvl>
    <w:lvl w:ilvl="5" w:tplc="0409001B" w:tentative="1">
      <w:start w:val="1"/>
      <w:numFmt w:val="lowerRoman"/>
      <w:lvlText w:val="%6."/>
      <w:lvlJc w:val="right"/>
      <w:pPr>
        <w:ind w:left="2604" w:hanging="480"/>
      </w:pPr>
    </w:lvl>
    <w:lvl w:ilvl="6" w:tplc="0409000F" w:tentative="1">
      <w:start w:val="1"/>
      <w:numFmt w:val="decimal"/>
      <w:lvlText w:val="%7."/>
      <w:lvlJc w:val="left"/>
      <w:pPr>
        <w:ind w:left="30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564" w:hanging="480"/>
      </w:pPr>
    </w:lvl>
    <w:lvl w:ilvl="8" w:tplc="0409001B" w:tentative="1">
      <w:start w:val="1"/>
      <w:numFmt w:val="lowerRoman"/>
      <w:lvlText w:val="%9."/>
      <w:lvlJc w:val="right"/>
      <w:pPr>
        <w:ind w:left="4044" w:hanging="480"/>
      </w:pPr>
    </w:lvl>
  </w:abstractNum>
  <w:abstractNum w:abstractNumId="9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6286DBB"/>
    <w:multiLevelType w:val="hybridMultilevel"/>
    <w:tmpl w:val="FB12A3C2"/>
    <w:lvl w:ilvl="0" w:tplc="0409000F">
      <w:start w:val="1"/>
      <w:numFmt w:val="decimal"/>
      <w:lvlText w:val="%1."/>
      <w:lvlJc w:val="left"/>
      <w:pPr>
        <w:ind w:left="55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38" w:hanging="480"/>
      </w:pPr>
    </w:lvl>
    <w:lvl w:ilvl="2" w:tplc="0409001B" w:tentative="1">
      <w:start w:val="1"/>
      <w:numFmt w:val="lowerRoman"/>
      <w:lvlText w:val="%3."/>
      <w:lvlJc w:val="right"/>
      <w:pPr>
        <w:ind w:left="1518" w:hanging="480"/>
      </w:pPr>
    </w:lvl>
    <w:lvl w:ilvl="3" w:tplc="0409000F" w:tentative="1">
      <w:start w:val="1"/>
      <w:numFmt w:val="decimal"/>
      <w:lvlText w:val="%4."/>
      <w:lvlJc w:val="left"/>
      <w:pPr>
        <w:ind w:left="19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8" w:hanging="480"/>
      </w:pPr>
    </w:lvl>
    <w:lvl w:ilvl="5" w:tplc="0409001B" w:tentative="1">
      <w:start w:val="1"/>
      <w:numFmt w:val="lowerRoman"/>
      <w:lvlText w:val="%6."/>
      <w:lvlJc w:val="right"/>
      <w:pPr>
        <w:ind w:left="2958" w:hanging="480"/>
      </w:pPr>
    </w:lvl>
    <w:lvl w:ilvl="6" w:tplc="0409000F" w:tentative="1">
      <w:start w:val="1"/>
      <w:numFmt w:val="decimal"/>
      <w:lvlText w:val="%7."/>
      <w:lvlJc w:val="left"/>
      <w:pPr>
        <w:ind w:left="34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8" w:hanging="480"/>
      </w:pPr>
    </w:lvl>
    <w:lvl w:ilvl="8" w:tplc="0409001B" w:tentative="1">
      <w:start w:val="1"/>
      <w:numFmt w:val="lowerRoman"/>
      <w:lvlText w:val="%9."/>
      <w:lvlJc w:val="right"/>
      <w:pPr>
        <w:ind w:left="4398" w:hanging="480"/>
      </w:pPr>
    </w:lvl>
  </w:abstractNum>
  <w:abstractNum w:abstractNumId="11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41B072C"/>
    <w:multiLevelType w:val="hybridMultilevel"/>
    <w:tmpl w:val="5D38C81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0F72E88"/>
    <w:multiLevelType w:val="hybridMultilevel"/>
    <w:tmpl w:val="8A94D5F8"/>
    <w:lvl w:ilvl="0" w:tplc="00E821C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15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5"/>
  </w:num>
  <w:num w:numId="5">
    <w:abstractNumId w:val="13"/>
  </w:num>
  <w:num w:numId="6">
    <w:abstractNumId w:val="11"/>
  </w:num>
  <w:num w:numId="7">
    <w:abstractNumId w:val="9"/>
  </w:num>
  <w:num w:numId="8">
    <w:abstractNumId w:val="16"/>
  </w:num>
  <w:num w:numId="9">
    <w:abstractNumId w:val="1"/>
  </w:num>
  <w:num w:numId="10">
    <w:abstractNumId w:val="17"/>
  </w:num>
  <w:num w:numId="11">
    <w:abstractNumId w:val="12"/>
  </w:num>
  <w:num w:numId="12">
    <w:abstractNumId w:val="3"/>
  </w:num>
  <w:num w:numId="13">
    <w:abstractNumId w:val="0"/>
  </w:num>
  <w:num w:numId="14">
    <w:abstractNumId w:val="14"/>
  </w:num>
  <w:num w:numId="15">
    <w:abstractNumId w:val="5"/>
  </w:num>
  <w:num w:numId="16">
    <w:abstractNumId w:val="6"/>
  </w:num>
  <w:num w:numId="17">
    <w:abstractNumId w:val="8"/>
  </w:num>
  <w:num w:numId="18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0095"/>
    <w:rsid w:val="00002802"/>
    <w:rsid w:val="00005521"/>
    <w:rsid w:val="0000607D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2B2A"/>
    <w:rsid w:val="0001340C"/>
    <w:rsid w:val="00014656"/>
    <w:rsid w:val="00020B2C"/>
    <w:rsid w:val="0002109A"/>
    <w:rsid w:val="000211DB"/>
    <w:rsid w:val="00023D54"/>
    <w:rsid w:val="000247AB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97B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47FFC"/>
    <w:rsid w:val="00050477"/>
    <w:rsid w:val="000527A3"/>
    <w:rsid w:val="00053492"/>
    <w:rsid w:val="00053582"/>
    <w:rsid w:val="00053B0A"/>
    <w:rsid w:val="000541D3"/>
    <w:rsid w:val="00055C45"/>
    <w:rsid w:val="000564B8"/>
    <w:rsid w:val="00060779"/>
    <w:rsid w:val="000619EE"/>
    <w:rsid w:val="00062ADA"/>
    <w:rsid w:val="00062B6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ECD"/>
    <w:rsid w:val="00085FF2"/>
    <w:rsid w:val="000860DB"/>
    <w:rsid w:val="000906FE"/>
    <w:rsid w:val="00090C03"/>
    <w:rsid w:val="00091CD4"/>
    <w:rsid w:val="00092242"/>
    <w:rsid w:val="00092D09"/>
    <w:rsid w:val="00093A6E"/>
    <w:rsid w:val="00094A1C"/>
    <w:rsid w:val="000950D2"/>
    <w:rsid w:val="00095294"/>
    <w:rsid w:val="00095439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4D9D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1AB9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342"/>
    <w:rsid w:val="000E78C0"/>
    <w:rsid w:val="000F01D3"/>
    <w:rsid w:val="000F1232"/>
    <w:rsid w:val="000F1B03"/>
    <w:rsid w:val="000F21A0"/>
    <w:rsid w:val="000F22A5"/>
    <w:rsid w:val="000F2658"/>
    <w:rsid w:val="000F2FC7"/>
    <w:rsid w:val="000F485D"/>
    <w:rsid w:val="000F509B"/>
    <w:rsid w:val="000F57F7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17A06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13E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1F3"/>
    <w:rsid w:val="00137A9C"/>
    <w:rsid w:val="00140DDF"/>
    <w:rsid w:val="001413C7"/>
    <w:rsid w:val="001426A8"/>
    <w:rsid w:val="00143084"/>
    <w:rsid w:val="0014390F"/>
    <w:rsid w:val="001440CC"/>
    <w:rsid w:val="0014537E"/>
    <w:rsid w:val="001457C1"/>
    <w:rsid w:val="00145A15"/>
    <w:rsid w:val="00145F38"/>
    <w:rsid w:val="00147696"/>
    <w:rsid w:val="00147BA0"/>
    <w:rsid w:val="00147DA3"/>
    <w:rsid w:val="0015027A"/>
    <w:rsid w:val="0015133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4BBC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3DA6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4449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3C96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2CE7"/>
    <w:rsid w:val="001E2DAC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451A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77"/>
    <w:rsid w:val="00210FCE"/>
    <w:rsid w:val="00211E7A"/>
    <w:rsid w:val="00212508"/>
    <w:rsid w:val="00212596"/>
    <w:rsid w:val="00212FE0"/>
    <w:rsid w:val="00213C46"/>
    <w:rsid w:val="002154D7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616C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19D0"/>
    <w:rsid w:val="00251B0C"/>
    <w:rsid w:val="00253DDD"/>
    <w:rsid w:val="0025468A"/>
    <w:rsid w:val="0025560E"/>
    <w:rsid w:val="00255CDB"/>
    <w:rsid w:val="0025612D"/>
    <w:rsid w:val="002567BD"/>
    <w:rsid w:val="00256875"/>
    <w:rsid w:val="00257577"/>
    <w:rsid w:val="002576BE"/>
    <w:rsid w:val="002576F4"/>
    <w:rsid w:val="002579CF"/>
    <w:rsid w:val="002618ED"/>
    <w:rsid w:val="00261907"/>
    <w:rsid w:val="00261FC4"/>
    <w:rsid w:val="00262417"/>
    <w:rsid w:val="00263191"/>
    <w:rsid w:val="00264747"/>
    <w:rsid w:val="0026481A"/>
    <w:rsid w:val="00265282"/>
    <w:rsid w:val="002653C6"/>
    <w:rsid w:val="00265772"/>
    <w:rsid w:val="0026659A"/>
    <w:rsid w:val="00267C0E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965"/>
    <w:rsid w:val="00282AB9"/>
    <w:rsid w:val="00282B7D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0571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983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1F26"/>
    <w:rsid w:val="002E20B2"/>
    <w:rsid w:val="002E2652"/>
    <w:rsid w:val="002E2A62"/>
    <w:rsid w:val="002E307F"/>
    <w:rsid w:val="002E3D24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5D03"/>
    <w:rsid w:val="002F6777"/>
    <w:rsid w:val="002F6AAC"/>
    <w:rsid w:val="002F6C5E"/>
    <w:rsid w:val="002F7DF6"/>
    <w:rsid w:val="002F7F2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6AA3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D72"/>
    <w:rsid w:val="00317E71"/>
    <w:rsid w:val="00320B0F"/>
    <w:rsid w:val="00321D31"/>
    <w:rsid w:val="00322412"/>
    <w:rsid w:val="00323350"/>
    <w:rsid w:val="003235EC"/>
    <w:rsid w:val="003245EB"/>
    <w:rsid w:val="0032497D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59FC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2E99"/>
    <w:rsid w:val="00354146"/>
    <w:rsid w:val="00354628"/>
    <w:rsid w:val="003548D0"/>
    <w:rsid w:val="003553E6"/>
    <w:rsid w:val="00356D79"/>
    <w:rsid w:val="00357510"/>
    <w:rsid w:val="00361357"/>
    <w:rsid w:val="003613C4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101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90A"/>
    <w:rsid w:val="00384E55"/>
    <w:rsid w:val="00385AE4"/>
    <w:rsid w:val="003876E0"/>
    <w:rsid w:val="00387B61"/>
    <w:rsid w:val="003900F8"/>
    <w:rsid w:val="00391293"/>
    <w:rsid w:val="00391D47"/>
    <w:rsid w:val="00392169"/>
    <w:rsid w:val="00393469"/>
    <w:rsid w:val="00393D96"/>
    <w:rsid w:val="00393FAA"/>
    <w:rsid w:val="0039424B"/>
    <w:rsid w:val="00394D39"/>
    <w:rsid w:val="00395840"/>
    <w:rsid w:val="00396CEB"/>
    <w:rsid w:val="003A078A"/>
    <w:rsid w:val="003A0AD8"/>
    <w:rsid w:val="003A160D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0D4A"/>
    <w:rsid w:val="003B1376"/>
    <w:rsid w:val="003B1679"/>
    <w:rsid w:val="003B1811"/>
    <w:rsid w:val="003B1BF3"/>
    <w:rsid w:val="003B235F"/>
    <w:rsid w:val="003B23BF"/>
    <w:rsid w:val="003B2A5F"/>
    <w:rsid w:val="003B3843"/>
    <w:rsid w:val="003B387C"/>
    <w:rsid w:val="003B3AF9"/>
    <w:rsid w:val="003B56F9"/>
    <w:rsid w:val="003B5745"/>
    <w:rsid w:val="003B57C5"/>
    <w:rsid w:val="003C01A4"/>
    <w:rsid w:val="003C01AE"/>
    <w:rsid w:val="003C098B"/>
    <w:rsid w:val="003C0AB5"/>
    <w:rsid w:val="003C2C4E"/>
    <w:rsid w:val="003C3406"/>
    <w:rsid w:val="003C3598"/>
    <w:rsid w:val="003C3FCA"/>
    <w:rsid w:val="003C42DA"/>
    <w:rsid w:val="003C52C1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2A34"/>
    <w:rsid w:val="003E32E4"/>
    <w:rsid w:val="003E3F59"/>
    <w:rsid w:val="003E4559"/>
    <w:rsid w:val="003E4B7E"/>
    <w:rsid w:val="003E5410"/>
    <w:rsid w:val="003E62F0"/>
    <w:rsid w:val="003E6781"/>
    <w:rsid w:val="003E75A2"/>
    <w:rsid w:val="003F010D"/>
    <w:rsid w:val="003F01D8"/>
    <w:rsid w:val="003F22A4"/>
    <w:rsid w:val="003F26D9"/>
    <w:rsid w:val="003F27EB"/>
    <w:rsid w:val="003F34FF"/>
    <w:rsid w:val="003F35FF"/>
    <w:rsid w:val="003F3B48"/>
    <w:rsid w:val="003F42DB"/>
    <w:rsid w:val="003F4B38"/>
    <w:rsid w:val="003F4FF4"/>
    <w:rsid w:val="003F5C5E"/>
    <w:rsid w:val="003F5DCE"/>
    <w:rsid w:val="003F6373"/>
    <w:rsid w:val="003F7202"/>
    <w:rsid w:val="003F7251"/>
    <w:rsid w:val="003F748D"/>
    <w:rsid w:val="003F7BEA"/>
    <w:rsid w:val="00400517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23C"/>
    <w:rsid w:val="00420759"/>
    <w:rsid w:val="00420C00"/>
    <w:rsid w:val="0042175E"/>
    <w:rsid w:val="004218FF"/>
    <w:rsid w:val="00421CCD"/>
    <w:rsid w:val="004258D3"/>
    <w:rsid w:val="00426294"/>
    <w:rsid w:val="004265B0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56FF5"/>
    <w:rsid w:val="004600A6"/>
    <w:rsid w:val="004608DE"/>
    <w:rsid w:val="004613B8"/>
    <w:rsid w:val="00461936"/>
    <w:rsid w:val="00463902"/>
    <w:rsid w:val="00463A48"/>
    <w:rsid w:val="0046479D"/>
    <w:rsid w:val="004647B4"/>
    <w:rsid w:val="0046561B"/>
    <w:rsid w:val="0046596C"/>
    <w:rsid w:val="00465B12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4F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E01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4BFF"/>
    <w:rsid w:val="004A564B"/>
    <w:rsid w:val="004A5997"/>
    <w:rsid w:val="004A5D40"/>
    <w:rsid w:val="004A633D"/>
    <w:rsid w:val="004A653E"/>
    <w:rsid w:val="004A690A"/>
    <w:rsid w:val="004A6F56"/>
    <w:rsid w:val="004A7085"/>
    <w:rsid w:val="004B0415"/>
    <w:rsid w:val="004B2143"/>
    <w:rsid w:val="004B2C29"/>
    <w:rsid w:val="004B33B7"/>
    <w:rsid w:val="004B352E"/>
    <w:rsid w:val="004B3578"/>
    <w:rsid w:val="004B3B4D"/>
    <w:rsid w:val="004B510A"/>
    <w:rsid w:val="004B58E0"/>
    <w:rsid w:val="004B62D0"/>
    <w:rsid w:val="004B67E0"/>
    <w:rsid w:val="004B7276"/>
    <w:rsid w:val="004B743F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083"/>
    <w:rsid w:val="004C597C"/>
    <w:rsid w:val="004C6C6C"/>
    <w:rsid w:val="004C7366"/>
    <w:rsid w:val="004D01EC"/>
    <w:rsid w:val="004D1043"/>
    <w:rsid w:val="004D170C"/>
    <w:rsid w:val="004D1AD6"/>
    <w:rsid w:val="004D27E7"/>
    <w:rsid w:val="004D2900"/>
    <w:rsid w:val="004D2CC6"/>
    <w:rsid w:val="004D3A9F"/>
    <w:rsid w:val="004D4A33"/>
    <w:rsid w:val="004D4F9B"/>
    <w:rsid w:val="004D7157"/>
    <w:rsid w:val="004D7372"/>
    <w:rsid w:val="004D797E"/>
    <w:rsid w:val="004E0A7A"/>
    <w:rsid w:val="004E13D6"/>
    <w:rsid w:val="004E2B4A"/>
    <w:rsid w:val="004E2E1F"/>
    <w:rsid w:val="004E369B"/>
    <w:rsid w:val="004E3777"/>
    <w:rsid w:val="004E4150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2A4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0C0"/>
    <w:rsid w:val="00507832"/>
    <w:rsid w:val="00510873"/>
    <w:rsid w:val="00510ACE"/>
    <w:rsid w:val="00511772"/>
    <w:rsid w:val="005117E1"/>
    <w:rsid w:val="00512116"/>
    <w:rsid w:val="005125B9"/>
    <w:rsid w:val="00513595"/>
    <w:rsid w:val="00513BEA"/>
    <w:rsid w:val="005146BF"/>
    <w:rsid w:val="00515BBB"/>
    <w:rsid w:val="00515D2E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557B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57E3"/>
    <w:rsid w:val="005360C2"/>
    <w:rsid w:val="00537C1F"/>
    <w:rsid w:val="005410A5"/>
    <w:rsid w:val="005422E7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45F58"/>
    <w:rsid w:val="00550CB9"/>
    <w:rsid w:val="00550F04"/>
    <w:rsid w:val="00550FE0"/>
    <w:rsid w:val="005511AD"/>
    <w:rsid w:val="005515EB"/>
    <w:rsid w:val="00551928"/>
    <w:rsid w:val="00552487"/>
    <w:rsid w:val="00553DA0"/>
    <w:rsid w:val="00555616"/>
    <w:rsid w:val="00555E65"/>
    <w:rsid w:val="005573B5"/>
    <w:rsid w:val="00557770"/>
    <w:rsid w:val="00560076"/>
    <w:rsid w:val="0056011C"/>
    <w:rsid w:val="005601CC"/>
    <w:rsid w:val="00560327"/>
    <w:rsid w:val="00560929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23C"/>
    <w:rsid w:val="0057332A"/>
    <w:rsid w:val="0057374F"/>
    <w:rsid w:val="0057390F"/>
    <w:rsid w:val="005742C5"/>
    <w:rsid w:val="00574AE1"/>
    <w:rsid w:val="005750F0"/>
    <w:rsid w:val="00576A82"/>
    <w:rsid w:val="00577D8B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0EC4"/>
    <w:rsid w:val="0059113F"/>
    <w:rsid w:val="00591B51"/>
    <w:rsid w:val="00591D60"/>
    <w:rsid w:val="005922CC"/>
    <w:rsid w:val="005924AD"/>
    <w:rsid w:val="005929AE"/>
    <w:rsid w:val="00594825"/>
    <w:rsid w:val="00594964"/>
    <w:rsid w:val="00594F84"/>
    <w:rsid w:val="005956FC"/>
    <w:rsid w:val="0059608A"/>
    <w:rsid w:val="00596244"/>
    <w:rsid w:val="005964C7"/>
    <w:rsid w:val="00596E17"/>
    <w:rsid w:val="0059782A"/>
    <w:rsid w:val="005A026D"/>
    <w:rsid w:val="005A0A34"/>
    <w:rsid w:val="005A1B1B"/>
    <w:rsid w:val="005A2757"/>
    <w:rsid w:val="005A280D"/>
    <w:rsid w:val="005A2CAB"/>
    <w:rsid w:val="005A34D4"/>
    <w:rsid w:val="005A3A35"/>
    <w:rsid w:val="005A3B38"/>
    <w:rsid w:val="005A3FBC"/>
    <w:rsid w:val="005A4556"/>
    <w:rsid w:val="005A47E1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6BF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1FB"/>
    <w:rsid w:val="005E63B9"/>
    <w:rsid w:val="005F09B3"/>
    <w:rsid w:val="005F0A05"/>
    <w:rsid w:val="005F30B1"/>
    <w:rsid w:val="005F373D"/>
    <w:rsid w:val="005F3FFB"/>
    <w:rsid w:val="005F408A"/>
    <w:rsid w:val="005F4FEC"/>
    <w:rsid w:val="005F560A"/>
    <w:rsid w:val="005F7C4D"/>
    <w:rsid w:val="00600297"/>
    <w:rsid w:val="0060107D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018D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3F66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10C9"/>
    <w:rsid w:val="00621472"/>
    <w:rsid w:val="006216C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27B95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1DB"/>
    <w:rsid w:val="00643BB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26F3"/>
    <w:rsid w:val="006535DC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2D81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0323"/>
    <w:rsid w:val="00691014"/>
    <w:rsid w:val="0069131D"/>
    <w:rsid w:val="006916EE"/>
    <w:rsid w:val="00691A79"/>
    <w:rsid w:val="00692709"/>
    <w:rsid w:val="006930A6"/>
    <w:rsid w:val="006934A8"/>
    <w:rsid w:val="0069374C"/>
    <w:rsid w:val="00693AB4"/>
    <w:rsid w:val="0069432C"/>
    <w:rsid w:val="00694425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6BB3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996"/>
    <w:rsid w:val="006B2CD2"/>
    <w:rsid w:val="006B2E35"/>
    <w:rsid w:val="006B353D"/>
    <w:rsid w:val="006B3631"/>
    <w:rsid w:val="006B4AD7"/>
    <w:rsid w:val="006B4F36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0740"/>
    <w:rsid w:val="006F1DDF"/>
    <w:rsid w:val="006F2FCF"/>
    <w:rsid w:val="006F3C83"/>
    <w:rsid w:val="006F44FD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75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4B42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8B4"/>
    <w:rsid w:val="00735A02"/>
    <w:rsid w:val="00735D3B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1809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129F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85"/>
    <w:rsid w:val="00770DE3"/>
    <w:rsid w:val="00771188"/>
    <w:rsid w:val="007713BE"/>
    <w:rsid w:val="00772B6A"/>
    <w:rsid w:val="007731BC"/>
    <w:rsid w:val="0077341F"/>
    <w:rsid w:val="00773A48"/>
    <w:rsid w:val="00774A39"/>
    <w:rsid w:val="00774CEF"/>
    <w:rsid w:val="00775B84"/>
    <w:rsid w:val="00776B3B"/>
    <w:rsid w:val="00776D44"/>
    <w:rsid w:val="00777CEE"/>
    <w:rsid w:val="00777EB0"/>
    <w:rsid w:val="007801D8"/>
    <w:rsid w:val="00780BEE"/>
    <w:rsid w:val="00780E39"/>
    <w:rsid w:val="00782D03"/>
    <w:rsid w:val="00783B66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0E2"/>
    <w:rsid w:val="007B0199"/>
    <w:rsid w:val="007B02CC"/>
    <w:rsid w:val="007B0B8E"/>
    <w:rsid w:val="007B0BB9"/>
    <w:rsid w:val="007B18E7"/>
    <w:rsid w:val="007B212E"/>
    <w:rsid w:val="007B28FF"/>
    <w:rsid w:val="007B2DB8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14F"/>
    <w:rsid w:val="007B769C"/>
    <w:rsid w:val="007C03FB"/>
    <w:rsid w:val="007C260F"/>
    <w:rsid w:val="007C32BB"/>
    <w:rsid w:val="007C3672"/>
    <w:rsid w:val="007C3C8A"/>
    <w:rsid w:val="007C43CF"/>
    <w:rsid w:val="007C4C22"/>
    <w:rsid w:val="007C6F5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218F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1B70"/>
    <w:rsid w:val="008235FD"/>
    <w:rsid w:val="00824A3E"/>
    <w:rsid w:val="008257D4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2EA1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7DE"/>
    <w:rsid w:val="008465F0"/>
    <w:rsid w:val="00846F57"/>
    <w:rsid w:val="008471CF"/>
    <w:rsid w:val="008512D9"/>
    <w:rsid w:val="00851622"/>
    <w:rsid w:val="00851999"/>
    <w:rsid w:val="00851ABB"/>
    <w:rsid w:val="00851C8D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2496"/>
    <w:rsid w:val="008746F7"/>
    <w:rsid w:val="008748CB"/>
    <w:rsid w:val="00874B96"/>
    <w:rsid w:val="00875BA1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849E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7CD"/>
    <w:rsid w:val="00895A50"/>
    <w:rsid w:val="00895FD6"/>
    <w:rsid w:val="00897B25"/>
    <w:rsid w:val="008A0AEB"/>
    <w:rsid w:val="008A1188"/>
    <w:rsid w:val="008A11E2"/>
    <w:rsid w:val="008A1BC9"/>
    <w:rsid w:val="008A1CE7"/>
    <w:rsid w:val="008A2023"/>
    <w:rsid w:val="008A3040"/>
    <w:rsid w:val="008A30E9"/>
    <w:rsid w:val="008A3C3F"/>
    <w:rsid w:val="008A5220"/>
    <w:rsid w:val="008A5882"/>
    <w:rsid w:val="008A64D1"/>
    <w:rsid w:val="008A748E"/>
    <w:rsid w:val="008A7BE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2C6F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3"/>
    <w:rsid w:val="008E4E19"/>
    <w:rsid w:val="008E4F0D"/>
    <w:rsid w:val="008E5626"/>
    <w:rsid w:val="008E687D"/>
    <w:rsid w:val="008E6D33"/>
    <w:rsid w:val="008E6FD4"/>
    <w:rsid w:val="008E75C5"/>
    <w:rsid w:val="008E7C5C"/>
    <w:rsid w:val="008F08C6"/>
    <w:rsid w:val="008F0E56"/>
    <w:rsid w:val="008F1664"/>
    <w:rsid w:val="008F1D5F"/>
    <w:rsid w:val="008F2396"/>
    <w:rsid w:val="008F287F"/>
    <w:rsid w:val="008F28A4"/>
    <w:rsid w:val="008F3027"/>
    <w:rsid w:val="008F3DF3"/>
    <w:rsid w:val="008F4461"/>
    <w:rsid w:val="008F44C7"/>
    <w:rsid w:val="008F4ACD"/>
    <w:rsid w:val="008F4DFF"/>
    <w:rsid w:val="008F6046"/>
    <w:rsid w:val="008F61B1"/>
    <w:rsid w:val="008F6A38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4E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5EA1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ADD"/>
    <w:rsid w:val="00953FC7"/>
    <w:rsid w:val="00953FE2"/>
    <w:rsid w:val="00954A6D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3F5C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1A5"/>
    <w:rsid w:val="009764AB"/>
    <w:rsid w:val="009764B7"/>
    <w:rsid w:val="00976E84"/>
    <w:rsid w:val="009779B3"/>
    <w:rsid w:val="00981263"/>
    <w:rsid w:val="00982C52"/>
    <w:rsid w:val="00983342"/>
    <w:rsid w:val="00983E6A"/>
    <w:rsid w:val="009858C3"/>
    <w:rsid w:val="00985A90"/>
    <w:rsid w:val="00985E67"/>
    <w:rsid w:val="0098644E"/>
    <w:rsid w:val="00986B93"/>
    <w:rsid w:val="00986C28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154"/>
    <w:rsid w:val="009A23C2"/>
    <w:rsid w:val="009A254A"/>
    <w:rsid w:val="009A2A02"/>
    <w:rsid w:val="009A3499"/>
    <w:rsid w:val="009A3F1B"/>
    <w:rsid w:val="009A4D5D"/>
    <w:rsid w:val="009A56F5"/>
    <w:rsid w:val="009A58AC"/>
    <w:rsid w:val="009A58FB"/>
    <w:rsid w:val="009A5EEC"/>
    <w:rsid w:val="009A6C3F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37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1571"/>
    <w:rsid w:val="009D46C5"/>
    <w:rsid w:val="009D47B6"/>
    <w:rsid w:val="009D5080"/>
    <w:rsid w:val="009D57E7"/>
    <w:rsid w:val="009D715C"/>
    <w:rsid w:val="009D7465"/>
    <w:rsid w:val="009D78A6"/>
    <w:rsid w:val="009E001E"/>
    <w:rsid w:val="009E0DAB"/>
    <w:rsid w:val="009E1DCD"/>
    <w:rsid w:val="009E2802"/>
    <w:rsid w:val="009E3463"/>
    <w:rsid w:val="009E442A"/>
    <w:rsid w:val="009E45B5"/>
    <w:rsid w:val="009E4B14"/>
    <w:rsid w:val="009E502B"/>
    <w:rsid w:val="009E511C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143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1FD8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1A8"/>
    <w:rsid w:val="00A42CE1"/>
    <w:rsid w:val="00A43051"/>
    <w:rsid w:val="00A45728"/>
    <w:rsid w:val="00A4632D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16E"/>
    <w:rsid w:val="00A7082E"/>
    <w:rsid w:val="00A70C68"/>
    <w:rsid w:val="00A7129D"/>
    <w:rsid w:val="00A71C38"/>
    <w:rsid w:val="00A739FF"/>
    <w:rsid w:val="00A73C03"/>
    <w:rsid w:val="00A74D57"/>
    <w:rsid w:val="00A75694"/>
    <w:rsid w:val="00A758A0"/>
    <w:rsid w:val="00A76515"/>
    <w:rsid w:val="00A76E2B"/>
    <w:rsid w:val="00A76E56"/>
    <w:rsid w:val="00A80005"/>
    <w:rsid w:val="00A801ED"/>
    <w:rsid w:val="00A8115B"/>
    <w:rsid w:val="00A81DF9"/>
    <w:rsid w:val="00A82A03"/>
    <w:rsid w:val="00A831CF"/>
    <w:rsid w:val="00A83B22"/>
    <w:rsid w:val="00A83C77"/>
    <w:rsid w:val="00A83E6E"/>
    <w:rsid w:val="00A857BB"/>
    <w:rsid w:val="00A859F5"/>
    <w:rsid w:val="00A85B1E"/>
    <w:rsid w:val="00A864D5"/>
    <w:rsid w:val="00A86E49"/>
    <w:rsid w:val="00A86FE7"/>
    <w:rsid w:val="00A87684"/>
    <w:rsid w:val="00A87B6F"/>
    <w:rsid w:val="00A87CE3"/>
    <w:rsid w:val="00A87FFC"/>
    <w:rsid w:val="00A90EBD"/>
    <w:rsid w:val="00A9254D"/>
    <w:rsid w:val="00A946CE"/>
    <w:rsid w:val="00A951CE"/>
    <w:rsid w:val="00A9591B"/>
    <w:rsid w:val="00A96306"/>
    <w:rsid w:val="00A969A3"/>
    <w:rsid w:val="00A973FB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1B59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4DAA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141F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565"/>
    <w:rsid w:val="00B32760"/>
    <w:rsid w:val="00B3366A"/>
    <w:rsid w:val="00B348A8"/>
    <w:rsid w:val="00B356A4"/>
    <w:rsid w:val="00B35DE8"/>
    <w:rsid w:val="00B363F3"/>
    <w:rsid w:val="00B371E4"/>
    <w:rsid w:val="00B3769F"/>
    <w:rsid w:val="00B40164"/>
    <w:rsid w:val="00B404A3"/>
    <w:rsid w:val="00B40EE6"/>
    <w:rsid w:val="00B42F91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21B1"/>
    <w:rsid w:val="00BA348C"/>
    <w:rsid w:val="00BA42A1"/>
    <w:rsid w:val="00BA45DC"/>
    <w:rsid w:val="00BA64FA"/>
    <w:rsid w:val="00BA6938"/>
    <w:rsid w:val="00BA71D7"/>
    <w:rsid w:val="00BA77E7"/>
    <w:rsid w:val="00BB0999"/>
    <w:rsid w:val="00BB0ACF"/>
    <w:rsid w:val="00BB0CFC"/>
    <w:rsid w:val="00BB0E5F"/>
    <w:rsid w:val="00BB288F"/>
    <w:rsid w:val="00BB2E46"/>
    <w:rsid w:val="00BB32A9"/>
    <w:rsid w:val="00BB3BF2"/>
    <w:rsid w:val="00BB53C6"/>
    <w:rsid w:val="00BB6053"/>
    <w:rsid w:val="00BB6355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944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3C0E"/>
    <w:rsid w:val="00BF4C17"/>
    <w:rsid w:val="00BF4CE6"/>
    <w:rsid w:val="00BF5099"/>
    <w:rsid w:val="00BF5109"/>
    <w:rsid w:val="00BF5774"/>
    <w:rsid w:val="00BF5EB6"/>
    <w:rsid w:val="00BF6194"/>
    <w:rsid w:val="00BF6C4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556"/>
    <w:rsid w:val="00C056AC"/>
    <w:rsid w:val="00C10125"/>
    <w:rsid w:val="00C10593"/>
    <w:rsid w:val="00C10941"/>
    <w:rsid w:val="00C10B36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701"/>
    <w:rsid w:val="00C27FC5"/>
    <w:rsid w:val="00C309B8"/>
    <w:rsid w:val="00C31EF7"/>
    <w:rsid w:val="00C32A4A"/>
    <w:rsid w:val="00C33020"/>
    <w:rsid w:val="00C33DBA"/>
    <w:rsid w:val="00C33E53"/>
    <w:rsid w:val="00C342CA"/>
    <w:rsid w:val="00C34460"/>
    <w:rsid w:val="00C35887"/>
    <w:rsid w:val="00C35DF9"/>
    <w:rsid w:val="00C36089"/>
    <w:rsid w:val="00C36BD5"/>
    <w:rsid w:val="00C37968"/>
    <w:rsid w:val="00C408ED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3725"/>
    <w:rsid w:val="00C753F6"/>
    <w:rsid w:val="00C77363"/>
    <w:rsid w:val="00C778ED"/>
    <w:rsid w:val="00C801FD"/>
    <w:rsid w:val="00C82360"/>
    <w:rsid w:val="00C84DE8"/>
    <w:rsid w:val="00C8504C"/>
    <w:rsid w:val="00C905E4"/>
    <w:rsid w:val="00C90B11"/>
    <w:rsid w:val="00C91358"/>
    <w:rsid w:val="00C92EF2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B6984"/>
    <w:rsid w:val="00CC0E4D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7C69"/>
    <w:rsid w:val="00D07E34"/>
    <w:rsid w:val="00D07F17"/>
    <w:rsid w:val="00D11645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1C"/>
    <w:rsid w:val="00D21A93"/>
    <w:rsid w:val="00D21DFC"/>
    <w:rsid w:val="00D24F22"/>
    <w:rsid w:val="00D2589B"/>
    <w:rsid w:val="00D259A2"/>
    <w:rsid w:val="00D26035"/>
    <w:rsid w:val="00D263A5"/>
    <w:rsid w:val="00D26595"/>
    <w:rsid w:val="00D26790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203F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C1B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60"/>
    <w:rsid w:val="00DA18A8"/>
    <w:rsid w:val="00DA26EA"/>
    <w:rsid w:val="00DA2979"/>
    <w:rsid w:val="00DA38B4"/>
    <w:rsid w:val="00DA4739"/>
    <w:rsid w:val="00DA4E35"/>
    <w:rsid w:val="00DA4EFC"/>
    <w:rsid w:val="00DA5003"/>
    <w:rsid w:val="00DA5D78"/>
    <w:rsid w:val="00DA7388"/>
    <w:rsid w:val="00DA7F08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1F"/>
    <w:rsid w:val="00DC4ACE"/>
    <w:rsid w:val="00DC7381"/>
    <w:rsid w:val="00DC7BC2"/>
    <w:rsid w:val="00DC7CE4"/>
    <w:rsid w:val="00DD0E81"/>
    <w:rsid w:val="00DD1872"/>
    <w:rsid w:val="00DD1A1B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DF728E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2A59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1A95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859"/>
    <w:rsid w:val="00E51D39"/>
    <w:rsid w:val="00E5370F"/>
    <w:rsid w:val="00E5371D"/>
    <w:rsid w:val="00E545F8"/>
    <w:rsid w:val="00E556CB"/>
    <w:rsid w:val="00E55839"/>
    <w:rsid w:val="00E5591F"/>
    <w:rsid w:val="00E55C67"/>
    <w:rsid w:val="00E56836"/>
    <w:rsid w:val="00E56CD6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CA"/>
    <w:rsid w:val="00E738FB"/>
    <w:rsid w:val="00E74D2D"/>
    <w:rsid w:val="00E74FD3"/>
    <w:rsid w:val="00E7509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42D7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08E"/>
    <w:rsid w:val="00E9462A"/>
    <w:rsid w:val="00E951B0"/>
    <w:rsid w:val="00E969A6"/>
    <w:rsid w:val="00EA016A"/>
    <w:rsid w:val="00EA1674"/>
    <w:rsid w:val="00EA1F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5D1E"/>
    <w:rsid w:val="00EA67D4"/>
    <w:rsid w:val="00EB0D1F"/>
    <w:rsid w:val="00EB0D78"/>
    <w:rsid w:val="00EB4BA3"/>
    <w:rsid w:val="00EB507D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D1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1E2D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FC9"/>
    <w:rsid w:val="00F22260"/>
    <w:rsid w:val="00F22B21"/>
    <w:rsid w:val="00F23DD9"/>
    <w:rsid w:val="00F24A09"/>
    <w:rsid w:val="00F24ED4"/>
    <w:rsid w:val="00F2608F"/>
    <w:rsid w:val="00F272C7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2989"/>
    <w:rsid w:val="00F3303F"/>
    <w:rsid w:val="00F332A2"/>
    <w:rsid w:val="00F33D39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4648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5A10"/>
    <w:rsid w:val="00F766B0"/>
    <w:rsid w:val="00F76A5B"/>
    <w:rsid w:val="00F76CF3"/>
    <w:rsid w:val="00F7757B"/>
    <w:rsid w:val="00F80BF2"/>
    <w:rsid w:val="00F811BE"/>
    <w:rsid w:val="00F8130E"/>
    <w:rsid w:val="00F81C79"/>
    <w:rsid w:val="00F8256A"/>
    <w:rsid w:val="00F84AD1"/>
    <w:rsid w:val="00F84DF4"/>
    <w:rsid w:val="00F86CFB"/>
    <w:rsid w:val="00F876DB"/>
    <w:rsid w:val="00F879EA"/>
    <w:rsid w:val="00F9008B"/>
    <w:rsid w:val="00F90A73"/>
    <w:rsid w:val="00F91A94"/>
    <w:rsid w:val="00F91EAF"/>
    <w:rsid w:val="00F92E44"/>
    <w:rsid w:val="00F940BA"/>
    <w:rsid w:val="00F958C5"/>
    <w:rsid w:val="00F96A98"/>
    <w:rsid w:val="00F976C9"/>
    <w:rsid w:val="00FA0808"/>
    <w:rsid w:val="00FA0F85"/>
    <w:rsid w:val="00FA14F3"/>
    <w:rsid w:val="00FA2FC0"/>
    <w:rsid w:val="00FA37DB"/>
    <w:rsid w:val="00FA51E8"/>
    <w:rsid w:val="00FA5896"/>
    <w:rsid w:val="00FA5DFB"/>
    <w:rsid w:val="00FA5E57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CCF"/>
    <w:rsid w:val="00FD0E88"/>
    <w:rsid w:val="00FD4A09"/>
    <w:rsid w:val="00FD5506"/>
    <w:rsid w:val="00FD675E"/>
    <w:rsid w:val="00FD6E46"/>
    <w:rsid w:val="00FD75D4"/>
    <w:rsid w:val="00FD7837"/>
    <w:rsid w:val="00FD7DEE"/>
    <w:rsid w:val="00FE125D"/>
    <w:rsid w:val="00FE37D1"/>
    <w:rsid w:val="00FE3E0E"/>
    <w:rsid w:val="00FE40D8"/>
    <w:rsid w:val="00FE47D7"/>
    <w:rsid w:val="00FE4DA7"/>
    <w:rsid w:val="00FE5D7A"/>
    <w:rsid w:val="00FE5F81"/>
    <w:rsid w:val="00FE627F"/>
    <w:rsid w:val="00FE74FC"/>
    <w:rsid w:val="00FE78CA"/>
    <w:rsid w:val="00FF036A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502EB-ACFB-4851-B86C-31C9B2A80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1383</Words>
  <Characters>7889</Characters>
  <Application>Microsoft Office Word</Application>
  <DocSecurity>0</DocSecurity>
  <Lines>65</Lines>
  <Paragraphs>18</Paragraphs>
  <ScaleCrop>false</ScaleCrop>
  <Company>Asustek</Company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5</cp:revision>
  <dcterms:created xsi:type="dcterms:W3CDTF">2023-05-11T02:08:00Z</dcterms:created>
  <dcterms:modified xsi:type="dcterms:W3CDTF">2023-05-12T01:51:00Z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